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27510425"/>
        <w:docPartObj>
          <w:docPartGallery w:val="Cover Pages"/>
          <w:docPartUnique/>
        </w:docPartObj>
      </w:sdtPr>
      <w:sdtContent>
        <w:p w14:paraId="73C245EC" w14:textId="18ADD9D5" w:rsidR="005853B0" w:rsidRDefault="005853B0" w:rsidP="003C6437">
          <w:pPr>
            <w:tabs>
              <w:tab w:val="left" w:pos="1257"/>
            </w:tabs>
          </w:pPr>
          <w:r>
            <w:rPr>
              <w:noProof/>
            </w:rPr>
            <mc:AlternateContent>
              <mc:Choice Requires="wpg">
                <w:drawing>
                  <wp:anchor distT="0" distB="0" distL="114300" distR="114300" simplePos="0" relativeHeight="251670528" behindDoc="1" locked="0" layoutInCell="1" allowOverlap="1" wp14:anchorId="7F015C80" wp14:editId="4773FAFD">
                    <wp:simplePos x="0" y="0"/>
                    <wp:positionH relativeFrom="page">
                      <wp:align>center</wp:align>
                    </wp:positionH>
                    <wp:positionV relativeFrom="page">
                      <wp:align>center</wp:align>
                    </wp:positionV>
                    <wp:extent cx="6852920" cy="9142730"/>
                    <wp:effectExtent l="0" t="0" r="2540" b="127635"/>
                    <wp:wrapNone/>
                    <wp:docPr id="119" name="Group 4"/>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rgbClr val="00A3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003B7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Work Sans" w:hAnsi="Work Sans"/>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61F084" w14:textId="11BCDABD" w:rsidR="005853B0" w:rsidRPr="000171A3" w:rsidRDefault="002659EB">
                                      <w:pPr>
                                        <w:pStyle w:val="NoSpacing"/>
                                        <w:rPr>
                                          <w:rFonts w:ascii="Work Sans" w:hAnsi="Work Sans"/>
                                          <w:color w:val="FFFFFF" w:themeColor="background1"/>
                                          <w:sz w:val="32"/>
                                          <w:szCs w:val="32"/>
                                        </w:rPr>
                                      </w:pPr>
                                      <w:r>
                                        <w:rPr>
                                          <w:rFonts w:ascii="Work Sans" w:hAnsi="Work Sans"/>
                                          <w:color w:val="FFFFFF" w:themeColor="background1"/>
                                          <w:sz w:val="32"/>
                                          <w:szCs w:val="32"/>
                                        </w:rPr>
                                        <w:t xml:space="preserve">Assistant </w:t>
                                      </w:r>
                                      <w:r w:rsidR="00392285">
                                        <w:rPr>
                                          <w:rFonts w:ascii="Work Sans" w:hAnsi="Work Sans"/>
                                          <w:color w:val="FFFFFF" w:themeColor="background1"/>
                                          <w:sz w:val="32"/>
                                          <w:szCs w:val="32"/>
                                        </w:rPr>
                                        <w:t>Professor Amber Graeber, Ph.D.</w:t>
                                      </w:r>
                                    </w:p>
                                  </w:sdtContent>
                                </w:sdt>
                                <w:p w14:paraId="0854C6EE" w14:textId="48298674" w:rsidR="005853B0" w:rsidRPr="000171A3" w:rsidRDefault="005853B0">
                                  <w:pPr>
                                    <w:pStyle w:val="NoSpacing"/>
                                    <w:rPr>
                                      <w:rFonts w:ascii="Work Sans" w:hAnsi="Work Sans"/>
                                      <w:caps/>
                                      <w:color w:val="FFFFFF" w:themeColor="background1"/>
                                    </w:rPr>
                                  </w:pPr>
                                  <w:sdt>
                                    <w:sdtPr>
                                      <w:rPr>
                                        <w:rFonts w:ascii="Work Sans" w:hAnsi="Work Sans"/>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Pr="000171A3">
                                        <w:rPr>
                                          <w:rFonts w:ascii="Work Sans" w:hAnsi="Work Sans"/>
                                          <w:caps/>
                                          <w:color w:val="FFFFFF" w:themeColor="background1"/>
                                        </w:rPr>
                                        <w:t>Drake University School of Education</w:t>
                                      </w:r>
                                    </w:sdtContent>
                                  </w:sdt>
                                  <w:r w:rsidRPr="000171A3">
                                    <w:rPr>
                                      <w:rFonts w:ascii="Work Sans" w:hAnsi="Work Sans"/>
                                      <w:caps/>
                                      <w:color w:val="FFFFFF" w:themeColor="background1"/>
                                    </w:rPr>
                                    <w:t xml:space="preserve"> | </w:t>
                                  </w:r>
                                  <w:sdt>
                                    <w:sdtPr>
                                      <w:rPr>
                                        <w:rFonts w:ascii="Work Sans" w:hAnsi="Work Sans"/>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9D0477" w:rsidRPr="000171A3">
                                        <w:rPr>
                                          <w:rFonts w:ascii="Work Sans" w:hAnsi="Work Sans"/>
                                          <w:caps/>
                                          <w:color w:val="FFFFFF" w:themeColor="background1"/>
                                        </w:rPr>
                                        <w:t>2700 Forest Ave Des Moines, IA 50311</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ource Serif Pro" w:hAnsi="Source Serif Pro"/>
                                      <w:color w:val="003B73"/>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37605D2C" w14:textId="06A957B6" w:rsidR="005853B0" w:rsidRPr="000171A3" w:rsidRDefault="009D0477">
                                      <w:pPr>
                                        <w:pStyle w:val="NoSpacing"/>
                                        <w:pBdr>
                                          <w:bottom w:val="single" w:sz="6" w:space="4" w:color="7F7F7F" w:themeColor="text1" w:themeTint="80"/>
                                        </w:pBdr>
                                        <w:rPr>
                                          <w:rFonts w:asciiTheme="majorHAnsi" w:eastAsiaTheme="majorEastAsia" w:hAnsiTheme="majorHAnsi" w:cstheme="majorBidi"/>
                                          <w:color w:val="003B73"/>
                                          <w:sz w:val="56"/>
                                          <w:szCs w:val="56"/>
                                        </w:rPr>
                                      </w:pPr>
                                      <w:r w:rsidRPr="000171A3">
                                        <w:rPr>
                                          <w:rFonts w:ascii="Source Serif Pro" w:hAnsi="Source Serif Pro"/>
                                          <w:color w:val="003B73"/>
                                          <w:sz w:val="56"/>
                                          <w:szCs w:val="56"/>
                                        </w:rPr>
                                        <w:t xml:space="preserve">Leadership Preparation Program </w:t>
                                      </w:r>
                                    </w:p>
                                  </w:sdtContent>
                                </w:sdt>
                                <w:sdt>
                                  <w:sdtPr>
                                    <w:rPr>
                                      <w:rFonts w:ascii="Work Sans" w:hAnsi="Work Sans"/>
                                      <w:caps/>
                                      <w:color w:val="00A3E0"/>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06E32A1E" w14:textId="138C79F0" w:rsidR="005853B0" w:rsidRPr="000171A3" w:rsidRDefault="009D0477">
                                      <w:pPr>
                                        <w:pStyle w:val="NoSpacing"/>
                                        <w:spacing w:before="240"/>
                                        <w:rPr>
                                          <w:rFonts w:ascii="Work Sans" w:hAnsi="Work Sans"/>
                                          <w:caps/>
                                          <w:color w:val="00A3E0"/>
                                          <w:sz w:val="36"/>
                                          <w:szCs w:val="36"/>
                                        </w:rPr>
                                      </w:pPr>
                                      <w:r w:rsidRPr="000171A3">
                                        <w:rPr>
                                          <w:rFonts w:ascii="Work Sans" w:hAnsi="Work Sans"/>
                                          <w:caps/>
                                          <w:color w:val="00A3E0"/>
                                          <w:sz w:val="36"/>
                                          <w:szCs w:val="36"/>
                                        </w:rPr>
                                        <w:t>Clinical Handbook</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F015C80" id="Group 4" o:spid="_x0000_s1026" style="position:absolute;margin-left:0;margin-top:0;width:539.6pt;height:719.9pt;z-index:-251645952;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">
                    <v:rect id="Rectangle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" fillcolor="#00a3e0" stroked="f" strokeweight="1.5pt"/>
                    <v:rect id="Rectangle 121" o:spid="_x0000_s1028" style="position:absolute;top:74390;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" fillcolor="#003b73" stroked="f" strokeweight="1.5pt">
                      <v:textbox inset="36pt,14.4pt,36pt,36pt">
                        <w:txbxContent>
                          <w:sdt>
                            <w:sdtPr>
                              <w:rPr>
                                <w:rFonts w:ascii="Work Sans" w:hAnsi="Work Sans"/>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61F084" w14:textId="11BCDABD" w:rsidR="005853B0" w:rsidRPr="000171A3" w:rsidRDefault="002659EB">
                                <w:pPr>
                                  <w:pStyle w:val="NoSpacing"/>
                                  <w:rPr>
                                    <w:rFonts w:ascii="Work Sans" w:hAnsi="Work Sans"/>
                                    <w:color w:val="FFFFFF" w:themeColor="background1"/>
                                    <w:sz w:val="32"/>
                                    <w:szCs w:val="32"/>
                                  </w:rPr>
                                </w:pPr>
                                <w:r>
                                  <w:rPr>
                                    <w:rFonts w:ascii="Work Sans" w:hAnsi="Work Sans"/>
                                    <w:color w:val="FFFFFF" w:themeColor="background1"/>
                                    <w:sz w:val="32"/>
                                    <w:szCs w:val="32"/>
                                  </w:rPr>
                                  <w:t xml:space="preserve">Assistant </w:t>
                                </w:r>
                                <w:r w:rsidR="00392285">
                                  <w:rPr>
                                    <w:rFonts w:ascii="Work Sans" w:hAnsi="Work Sans"/>
                                    <w:color w:val="FFFFFF" w:themeColor="background1"/>
                                    <w:sz w:val="32"/>
                                    <w:szCs w:val="32"/>
                                  </w:rPr>
                                  <w:t>Professor Amber Graeber, Ph.D.</w:t>
                                </w:r>
                              </w:p>
                            </w:sdtContent>
                          </w:sdt>
                          <w:p w14:paraId="0854C6EE" w14:textId="48298674" w:rsidR="005853B0" w:rsidRPr="000171A3" w:rsidRDefault="005853B0">
                            <w:pPr>
                              <w:pStyle w:val="NoSpacing"/>
                              <w:rPr>
                                <w:rFonts w:ascii="Work Sans" w:hAnsi="Work Sans"/>
                                <w:caps/>
                                <w:color w:val="FFFFFF" w:themeColor="background1"/>
                              </w:rPr>
                            </w:pPr>
                            <w:sdt>
                              <w:sdtPr>
                                <w:rPr>
                                  <w:rFonts w:ascii="Work Sans" w:hAnsi="Work Sans"/>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Pr="000171A3">
                                  <w:rPr>
                                    <w:rFonts w:ascii="Work Sans" w:hAnsi="Work Sans"/>
                                    <w:caps/>
                                    <w:color w:val="FFFFFF" w:themeColor="background1"/>
                                  </w:rPr>
                                  <w:t>Drake University School of Education</w:t>
                                </w:r>
                              </w:sdtContent>
                            </w:sdt>
                            <w:r w:rsidRPr="000171A3">
                              <w:rPr>
                                <w:rFonts w:ascii="Work Sans" w:hAnsi="Work Sans"/>
                                <w:caps/>
                                <w:color w:val="FFFFFF" w:themeColor="background1"/>
                              </w:rPr>
                              <w:t xml:space="preserve"> | </w:t>
                            </w:r>
                            <w:sdt>
                              <w:sdtPr>
                                <w:rPr>
                                  <w:rFonts w:ascii="Work Sans" w:hAnsi="Work Sans"/>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9D0477" w:rsidRPr="000171A3">
                                  <w:rPr>
                                    <w:rFonts w:ascii="Work Sans" w:hAnsi="Work Sans"/>
                                    <w:caps/>
                                    <w:color w:val="FFFFFF" w:themeColor="background1"/>
                                  </w:rPr>
                                  <w:t>2700 Forest Ave Des Moines, IA 50311</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sdt>
                            <w:sdtPr>
                              <w:rPr>
                                <w:rFonts w:ascii="Source Serif Pro" w:hAnsi="Source Serif Pro"/>
                                <w:color w:val="003B73"/>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37605D2C" w14:textId="06A957B6" w:rsidR="005853B0" w:rsidRPr="000171A3" w:rsidRDefault="009D0477">
                                <w:pPr>
                                  <w:pStyle w:val="NoSpacing"/>
                                  <w:pBdr>
                                    <w:bottom w:val="single" w:sz="6" w:space="4" w:color="7F7F7F" w:themeColor="text1" w:themeTint="80"/>
                                  </w:pBdr>
                                  <w:rPr>
                                    <w:rFonts w:asciiTheme="majorHAnsi" w:eastAsiaTheme="majorEastAsia" w:hAnsiTheme="majorHAnsi" w:cstheme="majorBidi"/>
                                    <w:color w:val="003B73"/>
                                    <w:sz w:val="56"/>
                                    <w:szCs w:val="56"/>
                                  </w:rPr>
                                </w:pPr>
                                <w:r w:rsidRPr="000171A3">
                                  <w:rPr>
                                    <w:rFonts w:ascii="Source Serif Pro" w:hAnsi="Source Serif Pro"/>
                                    <w:color w:val="003B73"/>
                                    <w:sz w:val="56"/>
                                    <w:szCs w:val="56"/>
                                  </w:rPr>
                                  <w:t xml:space="preserve">Leadership Preparation Program </w:t>
                                </w:r>
                              </w:p>
                            </w:sdtContent>
                          </w:sdt>
                          <w:sdt>
                            <w:sdtPr>
                              <w:rPr>
                                <w:rFonts w:ascii="Work Sans" w:hAnsi="Work Sans"/>
                                <w:caps/>
                                <w:color w:val="00A3E0"/>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06E32A1E" w14:textId="138C79F0" w:rsidR="005853B0" w:rsidRPr="000171A3" w:rsidRDefault="009D0477">
                                <w:pPr>
                                  <w:pStyle w:val="NoSpacing"/>
                                  <w:spacing w:before="240"/>
                                  <w:rPr>
                                    <w:rFonts w:ascii="Work Sans" w:hAnsi="Work Sans"/>
                                    <w:caps/>
                                    <w:color w:val="00A3E0"/>
                                    <w:sz w:val="36"/>
                                    <w:szCs w:val="36"/>
                                  </w:rPr>
                                </w:pPr>
                                <w:r w:rsidRPr="000171A3">
                                  <w:rPr>
                                    <w:rFonts w:ascii="Work Sans" w:hAnsi="Work Sans"/>
                                    <w:caps/>
                                    <w:color w:val="00A3E0"/>
                                    <w:sz w:val="36"/>
                                    <w:szCs w:val="36"/>
                                  </w:rPr>
                                  <w:t>Clinical Handbook</w:t>
                                </w:r>
                              </w:p>
                            </w:sdtContent>
                          </w:sdt>
                        </w:txbxContent>
                      </v:textbox>
                    </v:shape>
                    <w10:wrap anchorx="page" anchory="page"/>
                  </v:group>
                </w:pict>
              </mc:Fallback>
            </mc:AlternateContent>
          </w:r>
          <w:r w:rsidR="003C6437">
            <w:tab/>
          </w:r>
          <w:r w:rsidR="003C6437">
            <w:rPr>
              <w:noProof/>
            </w:rPr>
            <w:drawing>
              <wp:inline distT="0" distB="0" distL="0" distR="0" wp14:anchorId="608A8037" wp14:editId="14E6C6D9">
                <wp:extent cx="7150100" cy="1027430"/>
                <wp:effectExtent l="0" t="0" r="0" b="1270"/>
                <wp:docPr id="2122777135" name="Picture 5"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7135" name="Picture 5" descr="A blue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50100" cy="1027430"/>
                        </a:xfrm>
                        <a:prstGeom prst="rect">
                          <a:avLst/>
                        </a:prstGeom>
                      </pic:spPr>
                    </pic:pic>
                  </a:graphicData>
                </a:graphic>
              </wp:inline>
            </w:drawing>
          </w:r>
        </w:p>
        <w:p w14:paraId="3311ECF4" w14:textId="6EF63F10" w:rsidR="00970CDA" w:rsidRDefault="005853B0" w:rsidP="009E68D3">
          <w:r>
            <w:br w:type="page"/>
          </w:r>
        </w:p>
      </w:sdtContent>
    </w:sdt>
    <w:p w14:paraId="4519C192" w14:textId="10B85DC4" w:rsidR="00970CDA" w:rsidRPr="003A6E47" w:rsidRDefault="00D63A52" w:rsidP="003A6E47">
      <w:pPr>
        <w:pStyle w:val="Heading1"/>
      </w:pPr>
      <w:r w:rsidRPr="003A6E47">
        <w:lastRenderedPageBreak/>
        <w:t>Clinical Experience Description</w:t>
      </w:r>
    </w:p>
    <w:p w14:paraId="6093D620" w14:textId="4241551F" w:rsidR="00970CDA" w:rsidRPr="00840F3B" w:rsidRDefault="00970CDA" w:rsidP="00E32229">
      <w:pPr>
        <w:spacing w:line="276" w:lineRule="auto"/>
        <w:ind w:left="720"/>
        <w:rPr>
          <w:rFonts w:ascii="Work Sans" w:hAnsi="Work Sans"/>
        </w:rPr>
      </w:pPr>
      <w:r w:rsidRPr="00840F3B">
        <w:rPr>
          <w:rFonts w:ascii="Work Sans" w:hAnsi="Work Sans"/>
        </w:rPr>
        <w:t>The clinical experience is captured in two, two semester-long classes where students are required to complete a total of 200 hours per year. Students will earn 125 hours per year through clinical experiences with practicing school leaders, while course assigned field-based learning experiences will account for 75 hours per year</w:t>
      </w:r>
      <w:r w:rsidR="002C3D71" w:rsidRPr="00840F3B">
        <w:rPr>
          <w:rFonts w:ascii="Work Sans" w:hAnsi="Work Sans"/>
        </w:rPr>
        <w:t xml:space="preserve">. </w:t>
      </w:r>
    </w:p>
    <w:p w14:paraId="36244F37" w14:textId="25262DD6" w:rsidR="00970CDA" w:rsidRPr="00840F3B" w:rsidRDefault="00970CDA" w:rsidP="00E32229">
      <w:pPr>
        <w:spacing w:line="276" w:lineRule="auto"/>
        <w:ind w:left="720"/>
        <w:rPr>
          <w:rFonts w:ascii="Work Sans" w:hAnsi="Work Sans"/>
        </w:rPr>
      </w:pPr>
      <w:r w:rsidRPr="00840F3B">
        <w:rPr>
          <w:rFonts w:ascii="Work Sans" w:hAnsi="Work Sans"/>
        </w:rPr>
        <w:t xml:space="preserve">Because students will be certified as K-12 school administrators, students must complete one clinical experience at the PreK/elementary level and one at the secondary level. To ensure students have a wide variety of experiences and opportunities, and to learn from different settings, </w:t>
      </w:r>
      <w:proofErr w:type="gramStart"/>
      <w:r w:rsidRPr="00840F3B">
        <w:rPr>
          <w:rFonts w:ascii="Work Sans" w:hAnsi="Work Sans"/>
        </w:rPr>
        <w:t>as a general rule</w:t>
      </w:r>
      <w:proofErr w:type="gramEnd"/>
      <w:r w:rsidRPr="00840F3B">
        <w:rPr>
          <w:rFonts w:ascii="Work Sans" w:hAnsi="Work Sans"/>
        </w:rPr>
        <w:t>, no more than half of the student’s time may be spent in their own district.</w:t>
      </w:r>
    </w:p>
    <w:p w14:paraId="1A56A0D7" w14:textId="39EFE838" w:rsidR="00D63A52" w:rsidRDefault="00970CDA" w:rsidP="009E68D3">
      <w:pPr>
        <w:spacing w:line="276" w:lineRule="auto"/>
        <w:ind w:left="720"/>
        <w:rPr>
          <w:rFonts w:ascii="Work Sans" w:hAnsi="Work Sans"/>
        </w:rPr>
      </w:pPr>
      <w:r w:rsidRPr="00840F3B">
        <w:rPr>
          <w:rFonts w:ascii="Work Sans" w:hAnsi="Work Sans"/>
        </w:rPr>
        <w:t>Students develop a Clinical Learning Plan before beginning each experience (EDL 280, EDL 281). The Clinical Learning Plan includes the student’s professional platform, leadership standards they plan to address, learning goals they need to accomplish, and action steps designed to reach those goals. The clinical learning plans are approved by the clinical professor and are shared with the mentor by the students at the start of each experience. They are meant to be a guide and are flexible to allow the mentor and student to collaborate and design appropriate learning activities to fit specific situations. For further details about the clinical experience (</w:t>
      </w:r>
      <w:hyperlink w:anchor="_APPENDIX_A_–" w:history="1">
        <w:r w:rsidRPr="00DC33BE">
          <w:rPr>
            <w:rStyle w:val="Hyperlink"/>
            <w:rFonts w:ascii="Work Sans" w:hAnsi="Work Sans"/>
            <w:b/>
            <w:bCs/>
          </w:rPr>
          <w:t>Appendix A</w:t>
        </w:r>
      </w:hyperlink>
      <w:r w:rsidRPr="00840F3B">
        <w:rPr>
          <w:rFonts w:ascii="Work Sans" w:hAnsi="Work Sans"/>
        </w:rPr>
        <w:t>) or Drake’s Master of Education Principal Preparation (</w:t>
      </w:r>
      <w:hyperlink w:anchor="_APPENDIX_B_–" w:history="1">
        <w:r w:rsidRPr="00DC33BE">
          <w:rPr>
            <w:rStyle w:val="Hyperlink"/>
            <w:rFonts w:ascii="Work Sans" w:hAnsi="Work Sans"/>
            <w:b/>
            <w:bCs/>
          </w:rPr>
          <w:t>Appendix B</w:t>
        </w:r>
      </w:hyperlink>
      <w:r w:rsidRPr="00840F3B">
        <w:rPr>
          <w:rFonts w:ascii="Work Sans" w:hAnsi="Work Sans"/>
        </w:rPr>
        <w:t>), please refer to the appendix for the syllabus and program description.</w:t>
      </w:r>
    </w:p>
    <w:p w14:paraId="17CB6CD5" w14:textId="77777777" w:rsidR="009E68D3" w:rsidRPr="00D63A52" w:rsidRDefault="009E68D3" w:rsidP="009E68D3">
      <w:pPr>
        <w:spacing w:line="276" w:lineRule="auto"/>
        <w:ind w:left="720"/>
        <w:rPr>
          <w:rFonts w:ascii="Work Sans" w:hAnsi="Work Sans"/>
        </w:rPr>
      </w:pPr>
    </w:p>
    <w:p w14:paraId="56483E1F" w14:textId="59C662F1" w:rsidR="00970CDA" w:rsidRPr="0043402A" w:rsidRDefault="00D63A52" w:rsidP="003A6E47">
      <w:pPr>
        <w:pStyle w:val="Heading1"/>
      </w:pPr>
      <w:r w:rsidRPr="0043402A">
        <w:t>Mentor</w:t>
      </w:r>
      <w:r>
        <w:t xml:space="preserve"> Roles</w:t>
      </w:r>
    </w:p>
    <w:p w14:paraId="57B3DF03" w14:textId="584E7C0C" w:rsidR="0019168A" w:rsidRDefault="00970CDA" w:rsidP="009E68D3">
      <w:pPr>
        <w:spacing w:line="276" w:lineRule="auto"/>
        <w:ind w:left="720"/>
        <w:rPr>
          <w:rFonts w:ascii="Work Sans" w:hAnsi="Work Sans"/>
        </w:rPr>
      </w:pPr>
      <w:r w:rsidRPr="00840F3B">
        <w:rPr>
          <w:rFonts w:ascii="Work Sans" w:hAnsi="Work Sans"/>
        </w:rPr>
        <w:t>Mentors are selected in a collaborative manner between the clinical professor and student and play a vital role in the preparation and development of the students for entry-level administrative positions. Mentors will be a role model, a resource, and an essential positive influence for students in their Clinical Experience.</w:t>
      </w:r>
    </w:p>
    <w:p w14:paraId="0AF1B93E" w14:textId="77777777" w:rsidR="009E68D3" w:rsidRPr="009E68D3" w:rsidRDefault="009E68D3" w:rsidP="009E68D3">
      <w:pPr>
        <w:spacing w:line="276" w:lineRule="auto"/>
        <w:ind w:left="720"/>
        <w:rPr>
          <w:rFonts w:ascii="Work Sans" w:hAnsi="Work Sans"/>
        </w:rPr>
      </w:pPr>
    </w:p>
    <w:p w14:paraId="629BC765" w14:textId="57E5B20A" w:rsidR="00970CDA" w:rsidRPr="006F101E" w:rsidRDefault="00D63A52" w:rsidP="003A6E47">
      <w:pPr>
        <w:pStyle w:val="Heading1"/>
      </w:pPr>
      <w:r>
        <w:t xml:space="preserve">Mentor </w:t>
      </w:r>
      <w:r w:rsidRPr="006F101E">
        <w:t>Responsibilities</w:t>
      </w:r>
    </w:p>
    <w:p w14:paraId="4FCAC92E" w14:textId="191A810E" w:rsidR="00AC6E20" w:rsidRPr="00E32229" w:rsidRDefault="00AC6E20" w:rsidP="00E32229">
      <w:pPr>
        <w:pStyle w:val="ListParagraph"/>
        <w:numPr>
          <w:ilvl w:val="0"/>
          <w:numId w:val="14"/>
        </w:numPr>
        <w:spacing w:after="0"/>
        <w:rPr>
          <w:rFonts w:ascii="Work Sans" w:hAnsi="Work Sans"/>
        </w:rPr>
      </w:pPr>
      <w:r w:rsidRPr="00E32229">
        <w:rPr>
          <w:rFonts w:ascii="Work Sans" w:hAnsi="Work Sans"/>
        </w:rPr>
        <w:t xml:space="preserve">Reach out, when needed, with the clinical professor to learn about the program and expectations and to have any questions answered </w:t>
      </w:r>
      <w:r w:rsidRPr="00A003F4">
        <w:rPr>
          <w:rFonts w:ascii="Work Sans" w:hAnsi="Work Sans"/>
        </w:rPr>
        <w:t>(</w:t>
      </w:r>
      <w:hyperlink w:anchor="_APPENDIX_A_–" w:history="1">
        <w:r w:rsidRPr="00A003F4">
          <w:rPr>
            <w:rStyle w:val="Hyperlink"/>
            <w:rFonts w:ascii="Work Sans" w:hAnsi="Work Sans"/>
          </w:rPr>
          <w:t>Appendix A</w:t>
        </w:r>
      </w:hyperlink>
      <w:r w:rsidRPr="00A003F4">
        <w:rPr>
          <w:rFonts w:ascii="Work Sans" w:hAnsi="Work Sans"/>
        </w:rPr>
        <w:t xml:space="preserve">). </w:t>
      </w:r>
    </w:p>
    <w:p w14:paraId="0D3D66A1" w14:textId="7D9255AC" w:rsidR="00970CDA" w:rsidRPr="00E32229" w:rsidRDefault="00AC6E20" w:rsidP="00E32229">
      <w:pPr>
        <w:pStyle w:val="ListParagraph"/>
        <w:numPr>
          <w:ilvl w:val="0"/>
          <w:numId w:val="14"/>
        </w:numPr>
        <w:spacing w:after="0"/>
        <w:rPr>
          <w:rFonts w:ascii="Work Sans" w:hAnsi="Work Sans"/>
        </w:rPr>
      </w:pPr>
      <w:r w:rsidRPr="00E32229">
        <w:rPr>
          <w:rFonts w:ascii="Work Sans" w:hAnsi="Work Sans"/>
        </w:rPr>
        <w:t xml:space="preserve">Skim the overview of Drake’s Educational Leadership Program </w:t>
      </w:r>
      <w:r w:rsidRPr="00A003F4">
        <w:rPr>
          <w:rFonts w:ascii="Work Sans" w:hAnsi="Work Sans"/>
        </w:rPr>
        <w:t>(</w:t>
      </w:r>
      <w:hyperlink w:anchor="_APPENDIX_B_–" w:history="1">
        <w:r w:rsidRPr="00A003F4">
          <w:rPr>
            <w:rStyle w:val="Hyperlink"/>
            <w:rFonts w:ascii="Work Sans" w:hAnsi="Work Sans"/>
          </w:rPr>
          <w:t>Appendix B</w:t>
        </w:r>
      </w:hyperlink>
      <w:r w:rsidRPr="00A003F4">
        <w:rPr>
          <w:rFonts w:ascii="Work Sans" w:hAnsi="Work Sans"/>
        </w:rPr>
        <w:t>).</w:t>
      </w:r>
    </w:p>
    <w:p w14:paraId="68B4767F" w14:textId="40498C02" w:rsidR="00AC6E20" w:rsidRPr="00E32229" w:rsidRDefault="00AC6E20" w:rsidP="00E32229">
      <w:pPr>
        <w:pStyle w:val="ListParagraph"/>
        <w:numPr>
          <w:ilvl w:val="0"/>
          <w:numId w:val="14"/>
        </w:numPr>
        <w:spacing w:after="0"/>
        <w:rPr>
          <w:rFonts w:ascii="Work Sans" w:hAnsi="Work Sans"/>
        </w:rPr>
      </w:pPr>
      <w:r w:rsidRPr="00E32229">
        <w:rPr>
          <w:rFonts w:ascii="Work Sans" w:hAnsi="Work Sans"/>
        </w:rPr>
        <w:t xml:space="preserve">Sign and return Mentor Contract </w:t>
      </w:r>
      <w:r w:rsidRPr="00A003F4">
        <w:rPr>
          <w:rFonts w:ascii="Work Sans" w:hAnsi="Work Sans"/>
        </w:rPr>
        <w:t>(</w:t>
      </w:r>
      <w:hyperlink w:anchor="_APPENDIX_C_–" w:history="1">
        <w:r w:rsidRPr="00A003F4">
          <w:rPr>
            <w:rStyle w:val="Hyperlink"/>
            <w:rFonts w:ascii="Work Sans" w:hAnsi="Work Sans"/>
          </w:rPr>
          <w:t>Appendix C</w:t>
        </w:r>
      </w:hyperlink>
      <w:r w:rsidRPr="00A003F4">
        <w:rPr>
          <w:rFonts w:ascii="Work Sans" w:hAnsi="Work Sans"/>
        </w:rPr>
        <w:t>).</w:t>
      </w:r>
    </w:p>
    <w:p w14:paraId="435EC748" w14:textId="67835E5F" w:rsidR="00970CDA" w:rsidRPr="00E32229" w:rsidRDefault="00970CDA" w:rsidP="00E32229">
      <w:pPr>
        <w:pStyle w:val="ListParagraph"/>
        <w:numPr>
          <w:ilvl w:val="0"/>
          <w:numId w:val="14"/>
        </w:numPr>
        <w:spacing w:after="0"/>
        <w:rPr>
          <w:rFonts w:ascii="Work Sans" w:hAnsi="Work Sans"/>
        </w:rPr>
      </w:pPr>
      <w:r w:rsidRPr="00E32229">
        <w:rPr>
          <w:rFonts w:ascii="Work Sans" w:hAnsi="Work Sans"/>
        </w:rPr>
        <w:t xml:space="preserve">Review and discuss the student’s Clinical Learning </w:t>
      </w:r>
      <w:r w:rsidRPr="00A003F4">
        <w:rPr>
          <w:rFonts w:ascii="Work Sans" w:hAnsi="Work Sans"/>
        </w:rPr>
        <w:t>Plan (</w:t>
      </w:r>
      <w:hyperlink w:anchor="_APPENDIX_D_–" w:history="1">
        <w:r w:rsidRPr="00A003F4">
          <w:rPr>
            <w:rStyle w:val="Hyperlink"/>
            <w:rFonts w:ascii="Work Sans" w:hAnsi="Work Sans"/>
          </w:rPr>
          <w:t xml:space="preserve">Appendix </w:t>
        </w:r>
        <w:r w:rsidR="00AC6E20" w:rsidRPr="00A003F4">
          <w:rPr>
            <w:rStyle w:val="Hyperlink"/>
            <w:rFonts w:ascii="Work Sans" w:hAnsi="Work Sans"/>
          </w:rPr>
          <w:t>D</w:t>
        </w:r>
      </w:hyperlink>
      <w:r w:rsidRPr="00A003F4">
        <w:rPr>
          <w:rFonts w:ascii="Work Sans" w:hAnsi="Work Sans"/>
        </w:rPr>
        <w:t>)</w:t>
      </w:r>
      <w:r w:rsidRPr="00E32229">
        <w:rPr>
          <w:rFonts w:ascii="Work Sans" w:hAnsi="Work Sans"/>
        </w:rPr>
        <w:t xml:space="preserve"> paying particular attention to </w:t>
      </w:r>
      <w:r w:rsidR="00AC6E20" w:rsidRPr="00E32229">
        <w:rPr>
          <w:rFonts w:ascii="Work Sans" w:hAnsi="Work Sans"/>
        </w:rPr>
        <w:t xml:space="preserve">activities students can complete with the mentor </w:t>
      </w:r>
      <w:r w:rsidR="00AC6E20" w:rsidRPr="00A003F4">
        <w:rPr>
          <w:rFonts w:ascii="Work Sans" w:hAnsi="Work Sans"/>
        </w:rPr>
        <w:t>(</w:t>
      </w:r>
      <w:hyperlink w:anchor="_APPENDIX_E_–" w:history="1">
        <w:r w:rsidR="00AC6E20" w:rsidRPr="00A003F4">
          <w:rPr>
            <w:rStyle w:val="Hyperlink"/>
            <w:rFonts w:ascii="Work Sans" w:hAnsi="Work Sans"/>
          </w:rPr>
          <w:t>Appendices E</w:t>
        </w:r>
      </w:hyperlink>
      <w:r w:rsidR="00AC6E20" w:rsidRPr="00A003F4">
        <w:rPr>
          <w:rFonts w:ascii="Work Sans" w:hAnsi="Work Sans"/>
        </w:rPr>
        <w:t>,</w:t>
      </w:r>
      <w:hyperlink w:anchor="_APPENDIX_F_–" w:history="1">
        <w:r w:rsidR="00AC6E20" w:rsidRPr="00A003F4">
          <w:rPr>
            <w:rStyle w:val="Hyperlink"/>
            <w:rFonts w:ascii="Work Sans" w:hAnsi="Work Sans"/>
          </w:rPr>
          <w:t xml:space="preserve"> F</w:t>
        </w:r>
      </w:hyperlink>
      <w:r w:rsidR="00AC6E20" w:rsidRPr="00A003F4">
        <w:rPr>
          <w:rFonts w:ascii="Work Sans" w:hAnsi="Work Sans"/>
        </w:rPr>
        <w:t xml:space="preserve">). </w:t>
      </w:r>
    </w:p>
    <w:p w14:paraId="4AE08EDD" w14:textId="7CE3FB77" w:rsidR="00970CDA" w:rsidRPr="00E32229" w:rsidRDefault="00970CDA" w:rsidP="00E32229">
      <w:pPr>
        <w:pStyle w:val="ListParagraph"/>
        <w:numPr>
          <w:ilvl w:val="0"/>
          <w:numId w:val="14"/>
        </w:numPr>
        <w:spacing w:after="0"/>
        <w:rPr>
          <w:rFonts w:ascii="Work Sans" w:hAnsi="Work Sans"/>
        </w:rPr>
      </w:pPr>
      <w:r w:rsidRPr="00E32229">
        <w:rPr>
          <w:rFonts w:ascii="Work Sans" w:hAnsi="Work Sans"/>
        </w:rPr>
        <w:t>Commit the time necessary to plan for, provide, and support authentic learning experiences for students.</w:t>
      </w:r>
    </w:p>
    <w:p w14:paraId="23D58416" w14:textId="6BF140A6" w:rsidR="00970CDA" w:rsidRPr="00A003F4" w:rsidRDefault="00970CDA" w:rsidP="00E32229">
      <w:pPr>
        <w:pStyle w:val="ListParagraph"/>
        <w:numPr>
          <w:ilvl w:val="0"/>
          <w:numId w:val="14"/>
        </w:numPr>
        <w:spacing w:after="0"/>
        <w:rPr>
          <w:rFonts w:ascii="Work Sans" w:hAnsi="Work Sans"/>
        </w:rPr>
      </w:pPr>
      <w:r w:rsidRPr="00E32229">
        <w:rPr>
          <w:rFonts w:ascii="Work Sans" w:hAnsi="Work Sans"/>
        </w:rPr>
        <w:t xml:space="preserve">Engage in feedback with </w:t>
      </w:r>
      <w:r w:rsidR="00AC6E20" w:rsidRPr="00E32229">
        <w:rPr>
          <w:rFonts w:ascii="Work Sans" w:hAnsi="Work Sans"/>
        </w:rPr>
        <w:t xml:space="preserve">the </w:t>
      </w:r>
      <w:r w:rsidRPr="00E32229">
        <w:rPr>
          <w:rFonts w:ascii="Work Sans" w:hAnsi="Work Sans"/>
        </w:rPr>
        <w:t>student</w:t>
      </w:r>
      <w:r w:rsidR="00AC6E20" w:rsidRPr="00E32229">
        <w:rPr>
          <w:rFonts w:ascii="Work Sans" w:hAnsi="Work Sans"/>
        </w:rPr>
        <w:t xml:space="preserve"> </w:t>
      </w:r>
      <w:r w:rsidRPr="00E32229">
        <w:rPr>
          <w:rFonts w:ascii="Work Sans" w:hAnsi="Work Sans"/>
        </w:rPr>
        <w:t xml:space="preserve">to </w:t>
      </w:r>
      <w:r w:rsidR="00AC6E20" w:rsidRPr="00E32229">
        <w:rPr>
          <w:rFonts w:ascii="Work Sans" w:hAnsi="Work Sans"/>
        </w:rPr>
        <w:t xml:space="preserve">support their learning </w:t>
      </w:r>
      <w:r w:rsidR="00AC6E20" w:rsidRPr="00A003F4">
        <w:rPr>
          <w:rFonts w:ascii="Work Sans" w:hAnsi="Work Sans"/>
        </w:rPr>
        <w:t>(</w:t>
      </w:r>
      <w:hyperlink w:anchor="_APPENDIX_G_–" w:history="1">
        <w:r w:rsidR="00AC6E20" w:rsidRPr="00A003F4">
          <w:rPr>
            <w:rStyle w:val="Hyperlink"/>
            <w:rFonts w:ascii="Work Sans" w:hAnsi="Work Sans"/>
          </w:rPr>
          <w:t>Appendices G</w:t>
        </w:r>
      </w:hyperlink>
      <w:r w:rsidR="00AC6E20" w:rsidRPr="00A003F4">
        <w:rPr>
          <w:rFonts w:ascii="Work Sans" w:hAnsi="Work Sans"/>
        </w:rPr>
        <w:t xml:space="preserve">, </w:t>
      </w:r>
      <w:hyperlink w:anchor="_APPENDIX_H_–" w:history="1">
        <w:r w:rsidR="00AC6E20" w:rsidRPr="00A003F4">
          <w:rPr>
            <w:rStyle w:val="Hyperlink"/>
            <w:rFonts w:ascii="Work Sans" w:hAnsi="Work Sans"/>
          </w:rPr>
          <w:t>H</w:t>
        </w:r>
      </w:hyperlink>
      <w:r w:rsidR="00AC6E20" w:rsidRPr="00A003F4">
        <w:rPr>
          <w:rFonts w:ascii="Work Sans" w:hAnsi="Work Sans"/>
        </w:rPr>
        <w:t>)</w:t>
      </w:r>
      <w:r w:rsidRPr="00A003F4">
        <w:rPr>
          <w:rFonts w:ascii="Work Sans" w:hAnsi="Work Sans"/>
        </w:rPr>
        <w:t>.</w:t>
      </w:r>
    </w:p>
    <w:p w14:paraId="137356A7" w14:textId="0B9890FA" w:rsidR="00970CDA" w:rsidRPr="00E32229" w:rsidRDefault="00970CDA" w:rsidP="00E32229">
      <w:pPr>
        <w:pStyle w:val="ListParagraph"/>
        <w:numPr>
          <w:ilvl w:val="0"/>
          <w:numId w:val="14"/>
        </w:numPr>
        <w:spacing w:after="0"/>
        <w:rPr>
          <w:rFonts w:ascii="Work Sans" w:hAnsi="Work Sans"/>
        </w:rPr>
      </w:pPr>
      <w:r w:rsidRPr="00E32229">
        <w:rPr>
          <w:rFonts w:ascii="Work Sans" w:hAnsi="Work Sans"/>
        </w:rPr>
        <w:lastRenderedPageBreak/>
        <w:t xml:space="preserve">Share with the clinical professor via telephone, e-mail, or face-to-face summative evaluation comments </w:t>
      </w:r>
      <w:r w:rsidRPr="00A003F4">
        <w:rPr>
          <w:rFonts w:ascii="Work Sans" w:hAnsi="Work Sans"/>
        </w:rPr>
        <w:t>(</w:t>
      </w:r>
      <w:hyperlink w:anchor="_APPENDIX_G_–" w:history="1">
        <w:r w:rsidRPr="00A003F4">
          <w:rPr>
            <w:rStyle w:val="Hyperlink"/>
            <w:rFonts w:ascii="Work Sans" w:hAnsi="Work Sans"/>
          </w:rPr>
          <w:t>Appendi</w:t>
        </w:r>
        <w:r w:rsidR="00AC6E20" w:rsidRPr="00A003F4">
          <w:rPr>
            <w:rStyle w:val="Hyperlink"/>
            <w:rFonts w:ascii="Work Sans" w:hAnsi="Work Sans"/>
          </w:rPr>
          <w:t>ces</w:t>
        </w:r>
        <w:r w:rsidRPr="00A003F4">
          <w:rPr>
            <w:rStyle w:val="Hyperlink"/>
            <w:rFonts w:ascii="Work Sans" w:hAnsi="Work Sans"/>
          </w:rPr>
          <w:t xml:space="preserve"> </w:t>
        </w:r>
        <w:r w:rsidR="00AC6E20" w:rsidRPr="00A003F4">
          <w:rPr>
            <w:rStyle w:val="Hyperlink"/>
            <w:rFonts w:ascii="Work Sans" w:hAnsi="Work Sans"/>
          </w:rPr>
          <w:t>G</w:t>
        </w:r>
      </w:hyperlink>
      <w:r w:rsidR="00AC6E20" w:rsidRPr="00A003F4">
        <w:rPr>
          <w:rFonts w:ascii="Work Sans" w:hAnsi="Work Sans"/>
        </w:rPr>
        <w:t>,</w:t>
      </w:r>
      <w:hyperlink w:anchor="_APPENDIX_H_–" w:history="1">
        <w:r w:rsidR="00AC6E20" w:rsidRPr="00A003F4">
          <w:rPr>
            <w:rStyle w:val="Hyperlink"/>
            <w:rFonts w:ascii="Work Sans" w:hAnsi="Work Sans"/>
          </w:rPr>
          <w:t xml:space="preserve"> H</w:t>
        </w:r>
      </w:hyperlink>
      <w:r w:rsidRPr="00A003F4">
        <w:rPr>
          <w:rFonts w:ascii="Work Sans" w:hAnsi="Work Sans"/>
        </w:rPr>
        <w:t>).</w:t>
      </w:r>
    </w:p>
    <w:p w14:paraId="43790406" w14:textId="5962AB9D" w:rsidR="006A7C08" w:rsidRDefault="006A7C08">
      <w:pPr>
        <w:rPr>
          <w:rFonts w:ascii="Century Gothic" w:hAnsi="Century Gothic"/>
          <w:b/>
          <w:bCs/>
          <w:sz w:val="32"/>
          <w:szCs w:val="32"/>
        </w:rPr>
      </w:pPr>
    </w:p>
    <w:p w14:paraId="4AD0070E" w14:textId="5ED40A88" w:rsidR="00970CDA" w:rsidRPr="006F101E" w:rsidRDefault="00D63A52" w:rsidP="003A6E47">
      <w:pPr>
        <w:pStyle w:val="Heading1"/>
      </w:pPr>
      <w:r w:rsidRPr="006F101E">
        <w:t>Student</w:t>
      </w:r>
      <w:r>
        <w:t xml:space="preserve"> Responsibilities</w:t>
      </w:r>
    </w:p>
    <w:p w14:paraId="18EB54AD" w14:textId="336316FE" w:rsidR="00970CDA" w:rsidRPr="00840F3B" w:rsidRDefault="00970CDA" w:rsidP="00E32229">
      <w:pPr>
        <w:ind w:left="360"/>
        <w:rPr>
          <w:rFonts w:ascii="Work Sans" w:hAnsi="Work Sans"/>
        </w:rPr>
      </w:pPr>
      <w:r w:rsidRPr="00840F3B">
        <w:rPr>
          <w:rFonts w:ascii="Work Sans" w:hAnsi="Work Sans"/>
        </w:rPr>
        <w:t>Be prepared for the clinical experience by successfully completing the course work, Field-Based Learning Experiences, standards reflections for the portfolio, and self-assessment of achievement in course objectives.</w:t>
      </w:r>
    </w:p>
    <w:p w14:paraId="171C3256" w14:textId="7437CDA1" w:rsidR="00970CDA" w:rsidRPr="00E32229" w:rsidRDefault="00970CDA" w:rsidP="00E32229">
      <w:pPr>
        <w:pStyle w:val="ListParagraph"/>
        <w:numPr>
          <w:ilvl w:val="0"/>
          <w:numId w:val="15"/>
        </w:numPr>
        <w:spacing w:after="0"/>
        <w:rPr>
          <w:rFonts w:ascii="Work Sans" w:hAnsi="Work Sans"/>
        </w:rPr>
      </w:pPr>
      <w:r w:rsidRPr="00E32229">
        <w:rPr>
          <w:rFonts w:ascii="Work Sans" w:hAnsi="Work Sans"/>
        </w:rPr>
        <w:t>Work with the clinical professor before beginning each of the clinical experiences.</w:t>
      </w:r>
    </w:p>
    <w:p w14:paraId="1792DA97" w14:textId="77DD3FC4" w:rsidR="00AC6E20" w:rsidRPr="00E32229" w:rsidRDefault="00AC6E20" w:rsidP="00E32229">
      <w:pPr>
        <w:pStyle w:val="ListParagraph"/>
        <w:numPr>
          <w:ilvl w:val="0"/>
          <w:numId w:val="15"/>
        </w:numPr>
        <w:spacing w:after="0"/>
        <w:rPr>
          <w:rFonts w:ascii="Work Sans" w:hAnsi="Work Sans"/>
        </w:rPr>
      </w:pPr>
      <w:r w:rsidRPr="00E32229">
        <w:rPr>
          <w:rFonts w:ascii="Work Sans" w:hAnsi="Work Sans"/>
        </w:rPr>
        <w:t xml:space="preserve">Submit a completed mentor contract each year </w:t>
      </w:r>
      <w:r w:rsidRPr="00A003F4">
        <w:rPr>
          <w:rFonts w:ascii="Work Sans" w:hAnsi="Work Sans"/>
        </w:rPr>
        <w:t>(</w:t>
      </w:r>
      <w:hyperlink w:anchor="_APPENDIX_C_–" w:history="1">
        <w:r w:rsidRPr="00A003F4">
          <w:rPr>
            <w:rStyle w:val="Hyperlink"/>
            <w:rFonts w:ascii="Work Sans" w:hAnsi="Work Sans"/>
          </w:rPr>
          <w:t>Appendix C</w:t>
        </w:r>
      </w:hyperlink>
      <w:r w:rsidRPr="00A003F4">
        <w:rPr>
          <w:rFonts w:ascii="Work Sans" w:hAnsi="Work Sans"/>
        </w:rPr>
        <w:t xml:space="preserve">). </w:t>
      </w:r>
    </w:p>
    <w:p w14:paraId="2FC3DDA4" w14:textId="652AEE97" w:rsidR="00970CDA" w:rsidRPr="00E32229" w:rsidRDefault="00970CDA" w:rsidP="00E32229">
      <w:pPr>
        <w:pStyle w:val="ListParagraph"/>
        <w:numPr>
          <w:ilvl w:val="0"/>
          <w:numId w:val="15"/>
        </w:numPr>
        <w:spacing w:after="0"/>
        <w:rPr>
          <w:rFonts w:ascii="Work Sans" w:hAnsi="Work Sans"/>
        </w:rPr>
      </w:pPr>
      <w:r w:rsidRPr="00E32229">
        <w:rPr>
          <w:rFonts w:ascii="Work Sans" w:hAnsi="Work Sans"/>
        </w:rPr>
        <w:t>Create and submit a Clinical Learning Plan for approval by the clinical professor before meeting with the mentor in Clinical I (EDL 280) and a revised Clinical Learning Plan with new and/or additional goals before meeting with the mentor in Clinical II (EDL 281)</w:t>
      </w:r>
      <w:r w:rsidR="00AC6E20" w:rsidRPr="00E32229">
        <w:rPr>
          <w:rFonts w:ascii="Work Sans" w:hAnsi="Work Sans"/>
        </w:rPr>
        <w:t xml:space="preserve"> </w:t>
      </w:r>
      <w:r w:rsidR="00AC6E20" w:rsidRPr="00A003F4">
        <w:rPr>
          <w:rFonts w:ascii="Work Sans" w:hAnsi="Work Sans"/>
        </w:rPr>
        <w:t>(</w:t>
      </w:r>
      <w:hyperlink w:anchor="_APPENDIX_A_–" w:history="1">
        <w:r w:rsidR="00AC6E20" w:rsidRPr="00A003F4">
          <w:rPr>
            <w:rStyle w:val="Hyperlink"/>
            <w:rFonts w:ascii="Work Sans" w:hAnsi="Work Sans"/>
          </w:rPr>
          <w:t>Appendices A</w:t>
        </w:r>
      </w:hyperlink>
      <w:r w:rsidR="00025ADB" w:rsidRPr="00A003F4">
        <w:rPr>
          <w:rFonts w:ascii="Work Sans" w:hAnsi="Work Sans"/>
        </w:rPr>
        <w:t>,</w:t>
      </w:r>
      <w:r w:rsidR="00AC6E20" w:rsidRPr="00A003F4">
        <w:rPr>
          <w:rFonts w:ascii="Work Sans" w:hAnsi="Work Sans"/>
        </w:rPr>
        <w:t xml:space="preserve"> </w:t>
      </w:r>
      <w:hyperlink w:anchor="_APPENDIX_D_–" w:history="1">
        <w:r w:rsidR="00AC6E20" w:rsidRPr="00A003F4">
          <w:rPr>
            <w:rStyle w:val="Hyperlink"/>
            <w:rFonts w:ascii="Work Sans" w:hAnsi="Work Sans"/>
          </w:rPr>
          <w:t>D</w:t>
        </w:r>
      </w:hyperlink>
      <w:r w:rsidR="00AC6E20" w:rsidRPr="00A003F4">
        <w:rPr>
          <w:rFonts w:ascii="Work Sans" w:hAnsi="Work Sans"/>
        </w:rPr>
        <w:t>)</w:t>
      </w:r>
      <w:r w:rsidRPr="00A003F4">
        <w:rPr>
          <w:rFonts w:ascii="Work Sans" w:hAnsi="Work Sans"/>
        </w:rPr>
        <w:t>.</w:t>
      </w:r>
    </w:p>
    <w:p w14:paraId="081AB299" w14:textId="09501859" w:rsidR="00970CDA" w:rsidRPr="00E32229" w:rsidRDefault="00970CDA" w:rsidP="00E32229">
      <w:pPr>
        <w:pStyle w:val="ListParagraph"/>
        <w:numPr>
          <w:ilvl w:val="0"/>
          <w:numId w:val="15"/>
        </w:numPr>
        <w:spacing w:after="0"/>
        <w:rPr>
          <w:rFonts w:ascii="Work Sans" w:hAnsi="Work Sans"/>
        </w:rPr>
      </w:pPr>
      <w:r w:rsidRPr="00E32229">
        <w:rPr>
          <w:rFonts w:ascii="Work Sans" w:hAnsi="Work Sans"/>
        </w:rPr>
        <w:t>Submit assignments when due unless alternative arrangements are made in advance with the clinical professor.</w:t>
      </w:r>
    </w:p>
    <w:p w14:paraId="03425F25" w14:textId="7CB2B92A" w:rsidR="00970CDA" w:rsidRPr="00E32229" w:rsidRDefault="00970CDA" w:rsidP="00E32229">
      <w:pPr>
        <w:pStyle w:val="ListParagraph"/>
        <w:numPr>
          <w:ilvl w:val="0"/>
          <w:numId w:val="15"/>
        </w:numPr>
        <w:spacing w:after="0"/>
        <w:rPr>
          <w:rFonts w:ascii="Work Sans" w:hAnsi="Work Sans"/>
        </w:rPr>
      </w:pPr>
      <w:r w:rsidRPr="00E32229">
        <w:rPr>
          <w:rFonts w:ascii="Work Sans" w:hAnsi="Work Sans"/>
        </w:rPr>
        <w:t xml:space="preserve">Submit </w:t>
      </w:r>
      <w:r w:rsidR="0036681D">
        <w:rPr>
          <w:rFonts w:ascii="Work Sans" w:hAnsi="Work Sans"/>
        </w:rPr>
        <w:t xml:space="preserve">a minimum of three </w:t>
      </w:r>
      <w:r w:rsidRPr="00E32229">
        <w:rPr>
          <w:rFonts w:ascii="Work Sans" w:hAnsi="Work Sans"/>
        </w:rPr>
        <w:t>reflective journals</w:t>
      </w:r>
      <w:r w:rsidR="0036681D">
        <w:rPr>
          <w:rFonts w:ascii="Work Sans" w:hAnsi="Work Sans"/>
        </w:rPr>
        <w:t xml:space="preserve"> per clinical</w:t>
      </w:r>
      <w:r w:rsidRPr="00E32229">
        <w:rPr>
          <w:rFonts w:ascii="Work Sans" w:hAnsi="Work Sans"/>
        </w:rPr>
        <w:t xml:space="preserve"> to the clinical professor during both clinical experiences </w:t>
      </w:r>
      <w:r w:rsidR="00AC6E20" w:rsidRPr="0036681D">
        <w:rPr>
          <w:rFonts w:ascii="Work Sans" w:hAnsi="Work Sans"/>
        </w:rPr>
        <w:t>(</w:t>
      </w:r>
      <w:hyperlink w:anchor="_APPENDIX_A_–" w:history="1">
        <w:r w:rsidR="00AC6E20" w:rsidRPr="0036681D">
          <w:rPr>
            <w:rStyle w:val="Hyperlink"/>
            <w:rFonts w:ascii="Work Sans" w:hAnsi="Work Sans"/>
          </w:rPr>
          <w:t>Appendi</w:t>
        </w:r>
        <w:r w:rsidR="00025ADB" w:rsidRPr="0036681D">
          <w:rPr>
            <w:rStyle w:val="Hyperlink"/>
            <w:rFonts w:ascii="Work Sans" w:hAnsi="Work Sans"/>
          </w:rPr>
          <w:t>x</w:t>
        </w:r>
        <w:r w:rsidR="00AC6E20" w:rsidRPr="0036681D">
          <w:rPr>
            <w:rStyle w:val="Hyperlink"/>
            <w:rFonts w:ascii="Work Sans" w:hAnsi="Work Sans"/>
          </w:rPr>
          <w:t xml:space="preserve"> A</w:t>
        </w:r>
      </w:hyperlink>
      <w:r w:rsidR="00AC6E20" w:rsidRPr="0036681D">
        <w:rPr>
          <w:rFonts w:ascii="Work Sans" w:hAnsi="Work Sans"/>
        </w:rPr>
        <w:t>).</w:t>
      </w:r>
      <w:r w:rsidR="00AC6E20" w:rsidRPr="00E32229">
        <w:rPr>
          <w:rFonts w:ascii="Work Sans" w:hAnsi="Work Sans"/>
          <w:b/>
          <w:bCs/>
        </w:rPr>
        <w:t xml:space="preserve"> </w:t>
      </w:r>
    </w:p>
    <w:p w14:paraId="2448AD77" w14:textId="4A461501" w:rsidR="00970CDA" w:rsidRPr="00E32229" w:rsidRDefault="00970CDA" w:rsidP="00E32229">
      <w:pPr>
        <w:pStyle w:val="ListParagraph"/>
        <w:numPr>
          <w:ilvl w:val="0"/>
          <w:numId w:val="15"/>
        </w:numPr>
        <w:spacing w:after="0"/>
        <w:rPr>
          <w:rFonts w:ascii="Work Sans" w:hAnsi="Work Sans"/>
        </w:rPr>
      </w:pPr>
      <w:r w:rsidRPr="00E32229">
        <w:rPr>
          <w:rFonts w:ascii="Work Sans" w:hAnsi="Work Sans"/>
        </w:rPr>
        <w:t>Report approximate hours and experiences with each reflective journal submission</w:t>
      </w:r>
      <w:r w:rsidR="00AC6E20" w:rsidRPr="00E32229">
        <w:rPr>
          <w:rFonts w:ascii="Work Sans" w:hAnsi="Work Sans"/>
        </w:rPr>
        <w:t xml:space="preserve"> </w:t>
      </w:r>
      <w:r w:rsidR="00AC6E20" w:rsidRPr="0036681D">
        <w:rPr>
          <w:rFonts w:ascii="Work Sans" w:hAnsi="Work Sans"/>
        </w:rPr>
        <w:t>(</w:t>
      </w:r>
      <w:hyperlink w:anchor="_APPENDIX_D_–" w:history="1">
        <w:r w:rsidR="00AC6E20" w:rsidRPr="0036681D">
          <w:rPr>
            <w:rStyle w:val="Hyperlink"/>
            <w:rFonts w:ascii="Work Sans" w:hAnsi="Work Sans"/>
          </w:rPr>
          <w:t>Appendix D</w:t>
        </w:r>
      </w:hyperlink>
      <w:r w:rsidR="00AC6E20" w:rsidRPr="0036681D">
        <w:rPr>
          <w:rFonts w:ascii="Work Sans" w:hAnsi="Work Sans"/>
        </w:rPr>
        <w:t>).</w:t>
      </w:r>
      <w:r w:rsidR="00AC6E20" w:rsidRPr="00E32229">
        <w:rPr>
          <w:rFonts w:ascii="Work Sans" w:hAnsi="Work Sans"/>
          <w:b/>
          <w:bCs/>
        </w:rPr>
        <w:t xml:space="preserve"> </w:t>
      </w:r>
    </w:p>
    <w:p w14:paraId="1333695B" w14:textId="6024831B" w:rsidR="00970CDA" w:rsidRPr="00E32229" w:rsidRDefault="00970CDA" w:rsidP="00E32229">
      <w:pPr>
        <w:pStyle w:val="ListParagraph"/>
        <w:numPr>
          <w:ilvl w:val="0"/>
          <w:numId w:val="15"/>
        </w:numPr>
        <w:spacing w:after="0"/>
        <w:rPr>
          <w:rFonts w:ascii="Work Sans" w:hAnsi="Work Sans"/>
        </w:rPr>
      </w:pPr>
      <w:r w:rsidRPr="00E32229">
        <w:rPr>
          <w:rFonts w:ascii="Work Sans" w:hAnsi="Work Sans"/>
        </w:rPr>
        <w:t>Submit a synthesis of the experience to the clinical professor.</w:t>
      </w:r>
    </w:p>
    <w:p w14:paraId="32D15583" w14:textId="28D1EE4C" w:rsidR="00E32229" w:rsidRPr="00EF7425" w:rsidRDefault="00970CDA" w:rsidP="00970CDA">
      <w:pPr>
        <w:pStyle w:val="ListParagraph"/>
        <w:numPr>
          <w:ilvl w:val="0"/>
          <w:numId w:val="15"/>
        </w:numPr>
        <w:spacing w:after="0"/>
        <w:rPr>
          <w:rFonts w:ascii="Work Sans" w:hAnsi="Work Sans"/>
        </w:rPr>
      </w:pPr>
      <w:r w:rsidRPr="00E32229">
        <w:rPr>
          <w:rFonts w:ascii="Work Sans" w:hAnsi="Work Sans"/>
        </w:rPr>
        <w:t>Participate in the one-day, in-person learning seminar for each clinical</w:t>
      </w:r>
      <w:r w:rsidR="00AC6E20" w:rsidRPr="00E32229">
        <w:rPr>
          <w:rFonts w:ascii="Work Sans" w:hAnsi="Work Sans"/>
        </w:rPr>
        <w:t xml:space="preserve"> (two summers). </w:t>
      </w:r>
    </w:p>
    <w:p w14:paraId="2293F8CD" w14:textId="77777777" w:rsidR="00E32229" w:rsidRDefault="00E32229" w:rsidP="00970CDA">
      <w:pPr>
        <w:rPr>
          <w:rFonts w:ascii="Source Serif Pro" w:hAnsi="Source Serif Pro"/>
          <w:color w:val="00A3E0"/>
          <w:sz w:val="32"/>
          <w:szCs w:val="32"/>
        </w:rPr>
      </w:pPr>
    </w:p>
    <w:p w14:paraId="6D8B7D40" w14:textId="7AC24C85" w:rsidR="00970CDA" w:rsidRPr="006F101E" w:rsidRDefault="00D63A52" w:rsidP="003A6E47">
      <w:pPr>
        <w:pStyle w:val="Heading1"/>
      </w:pPr>
      <w:r w:rsidRPr="006F101E">
        <w:t xml:space="preserve">Clinical Professor </w:t>
      </w:r>
      <w:r>
        <w:t>Responsibilities</w:t>
      </w:r>
    </w:p>
    <w:p w14:paraId="1B50E45B" w14:textId="4CC1AEFD" w:rsidR="00970CDA" w:rsidRPr="0036681D" w:rsidRDefault="00970CDA" w:rsidP="00E32229">
      <w:pPr>
        <w:pStyle w:val="ListParagraph"/>
        <w:numPr>
          <w:ilvl w:val="0"/>
          <w:numId w:val="16"/>
        </w:numPr>
        <w:spacing w:after="0"/>
        <w:rPr>
          <w:rFonts w:ascii="Work Sans" w:hAnsi="Work Sans"/>
        </w:rPr>
      </w:pPr>
      <w:r w:rsidRPr="00E32229">
        <w:rPr>
          <w:rFonts w:ascii="Work Sans" w:hAnsi="Work Sans"/>
        </w:rPr>
        <w:t>Work with students in creating the Clinical Learning Plan</w:t>
      </w:r>
      <w:r w:rsidR="00AC6E20" w:rsidRPr="00E32229">
        <w:rPr>
          <w:rFonts w:ascii="Work Sans" w:hAnsi="Work Sans"/>
        </w:rPr>
        <w:t xml:space="preserve"> </w:t>
      </w:r>
      <w:r w:rsidR="00AC6E20" w:rsidRPr="0036681D">
        <w:rPr>
          <w:rFonts w:ascii="Work Sans" w:hAnsi="Work Sans"/>
        </w:rPr>
        <w:t>(</w:t>
      </w:r>
      <w:hyperlink w:anchor="_APPENDIX_A_–" w:history="1">
        <w:r w:rsidR="00AC6E20" w:rsidRPr="0036681D">
          <w:rPr>
            <w:rStyle w:val="Hyperlink"/>
            <w:rFonts w:ascii="Work Sans" w:hAnsi="Work Sans"/>
          </w:rPr>
          <w:t>Appendices A</w:t>
        </w:r>
      </w:hyperlink>
      <w:r w:rsidR="00AC6E20" w:rsidRPr="0036681D">
        <w:rPr>
          <w:rFonts w:ascii="Work Sans" w:hAnsi="Work Sans"/>
        </w:rPr>
        <w:t xml:space="preserve">, </w:t>
      </w:r>
      <w:hyperlink w:anchor="_APPENDIX_D_–" w:history="1">
        <w:r w:rsidR="00AC6E20" w:rsidRPr="0036681D">
          <w:rPr>
            <w:rStyle w:val="Hyperlink"/>
            <w:rFonts w:ascii="Work Sans" w:hAnsi="Work Sans"/>
          </w:rPr>
          <w:t>D</w:t>
        </w:r>
      </w:hyperlink>
      <w:r w:rsidR="00AC6E20" w:rsidRPr="0036681D">
        <w:rPr>
          <w:rFonts w:ascii="Work Sans" w:hAnsi="Work Sans"/>
        </w:rPr>
        <w:t xml:space="preserve">, </w:t>
      </w:r>
      <w:hyperlink w:anchor="_APPENDIX_E_–" w:history="1">
        <w:r w:rsidR="00AC6E20" w:rsidRPr="0036681D">
          <w:rPr>
            <w:rStyle w:val="Hyperlink"/>
            <w:rFonts w:ascii="Work Sans" w:hAnsi="Work Sans"/>
          </w:rPr>
          <w:t>E</w:t>
        </w:r>
      </w:hyperlink>
      <w:r w:rsidR="00AC6E20" w:rsidRPr="0036681D">
        <w:rPr>
          <w:rFonts w:ascii="Work Sans" w:hAnsi="Work Sans"/>
        </w:rPr>
        <w:t xml:space="preserve">, </w:t>
      </w:r>
      <w:hyperlink w:anchor="_APPENDIX_F_–" w:history="1">
        <w:r w:rsidR="00AC6E20" w:rsidRPr="0036681D">
          <w:rPr>
            <w:rStyle w:val="Hyperlink"/>
            <w:rFonts w:ascii="Work Sans" w:hAnsi="Work Sans"/>
          </w:rPr>
          <w:t>F</w:t>
        </w:r>
      </w:hyperlink>
      <w:r w:rsidR="00AC6E20" w:rsidRPr="0036681D">
        <w:rPr>
          <w:rFonts w:ascii="Work Sans" w:hAnsi="Work Sans"/>
        </w:rPr>
        <w:t>)</w:t>
      </w:r>
      <w:r w:rsidRPr="0036681D">
        <w:rPr>
          <w:rFonts w:ascii="Work Sans" w:hAnsi="Work Sans"/>
        </w:rPr>
        <w:t>.</w:t>
      </w:r>
    </w:p>
    <w:p w14:paraId="09554450" w14:textId="2421C167" w:rsidR="00970CDA" w:rsidRPr="00E32229" w:rsidRDefault="00970CDA" w:rsidP="00E32229">
      <w:pPr>
        <w:pStyle w:val="ListParagraph"/>
        <w:numPr>
          <w:ilvl w:val="0"/>
          <w:numId w:val="16"/>
        </w:numPr>
        <w:spacing w:after="0"/>
        <w:rPr>
          <w:rFonts w:ascii="Work Sans" w:hAnsi="Work Sans"/>
        </w:rPr>
      </w:pPr>
      <w:r w:rsidRPr="00E32229">
        <w:rPr>
          <w:rFonts w:ascii="Work Sans" w:hAnsi="Work Sans"/>
        </w:rPr>
        <w:t xml:space="preserve">Provide feedback on “experience journal” reflections and professional notes from </w:t>
      </w:r>
      <w:r w:rsidRPr="0036681D">
        <w:rPr>
          <w:rFonts w:ascii="Work Sans" w:hAnsi="Work Sans"/>
        </w:rPr>
        <w:t>students</w:t>
      </w:r>
      <w:r w:rsidR="00AC6E20" w:rsidRPr="0036681D">
        <w:rPr>
          <w:rFonts w:ascii="Work Sans" w:hAnsi="Work Sans"/>
        </w:rPr>
        <w:t xml:space="preserve"> (</w:t>
      </w:r>
      <w:hyperlink w:anchor="_APPENDIX_A_–" w:history="1">
        <w:r w:rsidR="00AC6E20" w:rsidRPr="0036681D">
          <w:rPr>
            <w:rStyle w:val="Hyperlink"/>
            <w:rFonts w:ascii="Work Sans" w:hAnsi="Work Sans"/>
          </w:rPr>
          <w:t>Appendices A</w:t>
        </w:r>
      </w:hyperlink>
      <w:r w:rsidR="0036681D" w:rsidRPr="0036681D">
        <w:rPr>
          <w:rFonts w:ascii="Work Sans" w:hAnsi="Work Sans"/>
        </w:rPr>
        <w:t>,</w:t>
      </w:r>
      <w:r w:rsidR="00AC6E20" w:rsidRPr="0036681D">
        <w:rPr>
          <w:rFonts w:ascii="Work Sans" w:hAnsi="Work Sans"/>
        </w:rPr>
        <w:t xml:space="preserve"> </w:t>
      </w:r>
      <w:hyperlink w:anchor="_APPENDIX_D_–" w:history="1">
        <w:r w:rsidR="00AC6E20" w:rsidRPr="0036681D">
          <w:rPr>
            <w:rStyle w:val="Hyperlink"/>
            <w:rFonts w:ascii="Work Sans" w:hAnsi="Work Sans"/>
          </w:rPr>
          <w:t>D</w:t>
        </w:r>
      </w:hyperlink>
      <w:r w:rsidR="00AC6E20" w:rsidRPr="0036681D">
        <w:rPr>
          <w:rFonts w:ascii="Work Sans" w:hAnsi="Work Sans"/>
        </w:rPr>
        <w:t>).</w:t>
      </w:r>
    </w:p>
    <w:p w14:paraId="272A6EF5" w14:textId="65D88460" w:rsidR="00970CDA" w:rsidRPr="00E32229" w:rsidRDefault="00970CDA" w:rsidP="00E32229">
      <w:pPr>
        <w:pStyle w:val="ListParagraph"/>
        <w:numPr>
          <w:ilvl w:val="0"/>
          <w:numId w:val="16"/>
        </w:numPr>
        <w:spacing w:after="0"/>
        <w:rPr>
          <w:rFonts w:ascii="Work Sans" w:hAnsi="Work Sans"/>
        </w:rPr>
      </w:pPr>
      <w:r w:rsidRPr="00E32229">
        <w:rPr>
          <w:rFonts w:ascii="Work Sans" w:hAnsi="Work Sans"/>
        </w:rPr>
        <w:t>Coordinate mentor/student placements</w:t>
      </w:r>
      <w:r w:rsidR="00AC6E20" w:rsidRPr="00E32229">
        <w:rPr>
          <w:rFonts w:ascii="Work Sans" w:hAnsi="Work Sans"/>
        </w:rPr>
        <w:t xml:space="preserve"> </w:t>
      </w:r>
      <w:hyperlink w:anchor="_APPENDIX_C_–" w:history="1">
        <w:r w:rsidR="00AC6E20" w:rsidRPr="0036681D">
          <w:rPr>
            <w:rStyle w:val="Hyperlink"/>
            <w:rFonts w:ascii="Work Sans" w:hAnsi="Work Sans"/>
          </w:rPr>
          <w:t>(Appendix C</w:t>
        </w:r>
      </w:hyperlink>
      <w:r w:rsidR="00AC6E20" w:rsidRPr="0036681D">
        <w:rPr>
          <w:rFonts w:ascii="Work Sans" w:hAnsi="Work Sans"/>
        </w:rPr>
        <w:t>).</w:t>
      </w:r>
      <w:r w:rsidR="00AC6E20" w:rsidRPr="00E32229">
        <w:rPr>
          <w:rFonts w:ascii="Work Sans" w:hAnsi="Work Sans"/>
          <w:b/>
          <w:bCs/>
        </w:rPr>
        <w:t xml:space="preserve"> </w:t>
      </w:r>
    </w:p>
    <w:p w14:paraId="58BA8E7B" w14:textId="672FD112" w:rsidR="00970CDA" w:rsidRPr="00E32229" w:rsidRDefault="00970CDA" w:rsidP="00E32229">
      <w:pPr>
        <w:pStyle w:val="ListParagraph"/>
        <w:numPr>
          <w:ilvl w:val="0"/>
          <w:numId w:val="16"/>
        </w:numPr>
        <w:spacing w:after="0"/>
        <w:rPr>
          <w:rFonts w:ascii="Work Sans" w:hAnsi="Work Sans"/>
        </w:rPr>
      </w:pPr>
      <w:r w:rsidRPr="00E32229">
        <w:rPr>
          <w:rFonts w:ascii="Work Sans" w:hAnsi="Work Sans"/>
        </w:rPr>
        <w:t>Collect and file signed mentor contracts</w:t>
      </w:r>
      <w:r w:rsidR="00C24BF6" w:rsidRPr="00E32229">
        <w:rPr>
          <w:rFonts w:ascii="Work Sans" w:hAnsi="Work Sans"/>
        </w:rPr>
        <w:t xml:space="preserve"> </w:t>
      </w:r>
      <w:r w:rsidR="00C24BF6" w:rsidRPr="0036681D">
        <w:rPr>
          <w:rFonts w:ascii="Work Sans" w:hAnsi="Work Sans"/>
        </w:rPr>
        <w:t>(</w:t>
      </w:r>
      <w:hyperlink w:anchor="_APPENDIX_C_–" w:history="1">
        <w:r w:rsidR="00C24BF6" w:rsidRPr="0036681D">
          <w:rPr>
            <w:rStyle w:val="Hyperlink"/>
            <w:rFonts w:ascii="Work Sans" w:hAnsi="Work Sans"/>
          </w:rPr>
          <w:t>Appendix C</w:t>
        </w:r>
      </w:hyperlink>
      <w:r w:rsidR="00C24BF6" w:rsidRPr="0036681D">
        <w:rPr>
          <w:rFonts w:ascii="Work Sans" w:hAnsi="Work Sans"/>
        </w:rPr>
        <w:t>).</w:t>
      </w:r>
    </w:p>
    <w:p w14:paraId="07F8D9BB" w14:textId="4432B830" w:rsidR="00970CDA" w:rsidRPr="00E32229" w:rsidRDefault="00970CDA" w:rsidP="00E32229">
      <w:pPr>
        <w:pStyle w:val="ListParagraph"/>
        <w:numPr>
          <w:ilvl w:val="0"/>
          <w:numId w:val="16"/>
        </w:numPr>
        <w:spacing w:after="0"/>
        <w:rPr>
          <w:rFonts w:ascii="Work Sans" w:hAnsi="Work Sans"/>
        </w:rPr>
      </w:pPr>
      <w:r w:rsidRPr="00E32229">
        <w:rPr>
          <w:rFonts w:ascii="Work Sans" w:hAnsi="Work Sans"/>
        </w:rPr>
        <w:t>Maintain contact with mentors for formative evaluation discussions as needed during the semester</w:t>
      </w:r>
      <w:r w:rsidR="00C24BF6" w:rsidRPr="0036681D">
        <w:rPr>
          <w:rFonts w:ascii="Work Sans" w:hAnsi="Work Sans"/>
        </w:rPr>
        <w:t xml:space="preserve"> (</w:t>
      </w:r>
      <w:hyperlink w:anchor="_APPENDIX_G_–" w:history="1">
        <w:r w:rsidR="00C24BF6" w:rsidRPr="0036681D">
          <w:rPr>
            <w:rStyle w:val="Hyperlink"/>
            <w:rFonts w:ascii="Work Sans" w:hAnsi="Work Sans"/>
          </w:rPr>
          <w:t>Appendices G</w:t>
        </w:r>
      </w:hyperlink>
      <w:r w:rsidR="0036681D" w:rsidRPr="0036681D">
        <w:rPr>
          <w:rFonts w:ascii="Work Sans" w:hAnsi="Work Sans"/>
        </w:rPr>
        <w:t>,</w:t>
      </w:r>
      <w:r w:rsidR="00C24BF6" w:rsidRPr="0036681D">
        <w:rPr>
          <w:rFonts w:ascii="Work Sans" w:hAnsi="Work Sans"/>
        </w:rPr>
        <w:t xml:space="preserve"> </w:t>
      </w:r>
      <w:hyperlink w:anchor="_APPENDIX_H_–" w:history="1">
        <w:r w:rsidR="00C24BF6" w:rsidRPr="0036681D">
          <w:rPr>
            <w:rStyle w:val="Hyperlink"/>
            <w:rFonts w:ascii="Work Sans" w:hAnsi="Work Sans"/>
          </w:rPr>
          <w:t>H</w:t>
        </w:r>
      </w:hyperlink>
      <w:r w:rsidR="00C24BF6" w:rsidRPr="0036681D">
        <w:rPr>
          <w:rFonts w:ascii="Work Sans" w:hAnsi="Work Sans"/>
        </w:rPr>
        <w:t xml:space="preserve">). </w:t>
      </w:r>
    </w:p>
    <w:p w14:paraId="70C594A0" w14:textId="2569056B" w:rsidR="00970CDA" w:rsidRPr="00E32229" w:rsidRDefault="00970CDA" w:rsidP="00E32229">
      <w:pPr>
        <w:pStyle w:val="ListParagraph"/>
        <w:numPr>
          <w:ilvl w:val="0"/>
          <w:numId w:val="16"/>
        </w:numPr>
        <w:spacing w:after="0"/>
        <w:rPr>
          <w:rFonts w:ascii="Work Sans" w:hAnsi="Work Sans"/>
        </w:rPr>
      </w:pPr>
      <w:r w:rsidRPr="00E32229">
        <w:rPr>
          <w:rFonts w:ascii="Work Sans" w:hAnsi="Work Sans"/>
        </w:rPr>
        <w:t>Complete an assessment of student accomplishment of the course objectives and submit to the program faculty for inclusion in the program assessment database.</w:t>
      </w:r>
    </w:p>
    <w:p w14:paraId="66E3B915" w14:textId="0AF12D40" w:rsidR="00970CDA" w:rsidRPr="00E32229" w:rsidRDefault="00970CDA" w:rsidP="00E32229">
      <w:pPr>
        <w:pStyle w:val="ListParagraph"/>
        <w:numPr>
          <w:ilvl w:val="0"/>
          <w:numId w:val="16"/>
        </w:numPr>
        <w:spacing w:after="0"/>
        <w:rPr>
          <w:rFonts w:ascii="Work Sans" w:hAnsi="Work Sans"/>
        </w:rPr>
      </w:pPr>
      <w:r w:rsidRPr="00E32229">
        <w:rPr>
          <w:rFonts w:ascii="Work Sans" w:hAnsi="Work Sans"/>
        </w:rPr>
        <w:t>Collect student and mentor evaluations</w:t>
      </w:r>
      <w:r w:rsidR="00C24BF6" w:rsidRPr="00E32229">
        <w:rPr>
          <w:rFonts w:ascii="Work Sans" w:hAnsi="Work Sans"/>
        </w:rPr>
        <w:t xml:space="preserve"> </w:t>
      </w:r>
      <w:r w:rsidR="00C24BF6" w:rsidRPr="0036681D">
        <w:rPr>
          <w:rFonts w:ascii="Work Sans" w:hAnsi="Work Sans"/>
        </w:rPr>
        <w:t>(</w:t>
      </w:r>
      <w:hyperlink w:anchor="_APPENDIX_H_–" w:history="1">
        <w:r w:rsidR="00C24BF6" w:rsidRPr="0036681D">
          <w:rPr>
            <w:rStyle w:val="Hyperlink"/>
            <w:rFonts w:ascii="Work Sans" w:hAnsi="Work Sans"/>
          </w:rPr>
          <w:t>Appendix H</w:t>
        </w:r>
      </w:hyperlink>
      <w:r w:rsidR="00C24BF6" w:rsidRPr="0036681D">
        <w:rPr>
          <w:rFonts w:ascii="Work Sans" w:hAnsi="Work Sans"/>
        </w:rPr>
        <w:t xml:space="preserve">). </w:t>
      </w:r>
    </w:p>
    <w:p w14:paraId="4A13D800" w14:textId="428E010E" w:rsidR="00840F3B" w:rsidRPr="00E32229" w:rsidRDefault="00970CDA" w:rsidP="00E32229">
      <w:pPr>
        <w:pStyle w:val="ListParagraph"/>
        <w:numPr>
          <w:ilvl w:val="0"/>
          <w:numId w:val="16"/>
        </w:numPr>
        <w:spacing w:after="0"/>
        <w:rPr>
          <w:rFonts w:ascii="Work Sans" w:hAnsi="Work Sans"/>
        </w:rPr>
      </w:pPr>
      <w:r w:rsidRPr="00E32229">
        <w:rPr>
          <w:rFonts w:ascii="Work Sans" w:hAnsi="Work Sans"/>
        </w:rPr>
        <w:t>Prepare and facilitate clinical learning seminars.</w:t>
      </w:r>
    </w:p>
    <w:p w14:paraId="7C85E0D1" w14:textId="77777777" w:rsidR="006A7C08" w:rsidRDefault="006A7C08">
      <w:pPr>
        <w:rPr>
          <w:rFonts w:ascii="Century Gothic" w:hAnsi="Century Gothic"/>
          <w:b/>
          <w:bCs/>
          <w:sz w:val="32"/>
          <w:szCs w:val="32"/>
        </w:rPr>
      </w:pPr>
    </w:p>
    <w:p w14:paraId="0B058D26" w14:textId="77777777" w:rsidR="00DC33BE" w:rsidRDefault="00DC33BE" w:rsidP="003A6E47">
      <w:pPr>
        <w:pStyle w:val="Heading1"/>
      </w:pPr>
    </w:p>
    <w:p w14:paraId="38D4F24E" w14:textId="46F047F6" w:rsidR="00D526AB" w:rsidRPr="00D63A52" w:rsidRDefault="00D63A52" w:rsidP="003A6E47">
      <w:pPr>
        <w:pStyle w:val="Heading1"/>
      </w:pPr>
      <w:r w:rsidRPr="006F101E">
        <w:lastRenderedPageBreak/>
        <w:t xml:space="preserve">Program Audience </w:t>
      </w:r>
    </w:p>
    <w:p w14:paraId="46425C9E" w14:textId="5D0F8E5A" w:rsidR="00D526AB" w:rsidRPr="006F101E" w:rsidRDefault="00D526AB" w:rsidP="00E32229">
      <w:pPr>
        <w:spacing w:after="0" w:line="240" w:lineRule="auto"/>
        <w:ind w:left="360"/>
        <w:rPr>
          <w:rFonts w:ascii="Work Sans" w:hAnsi="Work Sans"/>
        </w:rPr>
      </w:pPr>
      <w:r w:rsidRPr="006F101E">
        <w:rPr>
          <w:rFonts w:ascii="Work Sans" w:hAnsi="Work Sans"/>
        </w:rPr>
        <w:t>This program has been designed for students aspiring to be:</w:t>
      </w:r>
    </w:p>
    <w:p w14:paraId="2F07E601" w14:textId="77777777" w:rsidR="00D526AB" w:rsidRPr="006F101E" w:rsidRDefault="00D526AB" w:rsidP="00E32229">
      <w:pPr>
        <w:spacing w:after="0"/>
        <w:ind w:left="360"/>
        <w:rPr>
          <w:rFonts w:ascii="Work Sans" w:hAnsi="Work Sans"/>
        </w:rPr>
      </w:pPr>
    </w:p>
    <w:p w14:paraId="7AE7F4A8" w14:textId="100A4EF3"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Principals</w:t>
      </w:r>
    </w:p>
    <w:p w14:paraId="2FA1DA60" w14:textId="74FEE987"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Associate/assistant principals</w:t>
      </w:r>
    </w:p>
    <w:p w14:paraId="6F436CC3" w14:textId="7C553A04"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Curriculum coordinators</w:t>
      </w:r>
    </w:p>
    <w:p w14:paraId="08B07785" w14:textId="2AF03AEF"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Deans of students</w:t>
      </w:r>
    </w:p>
    <w:p w14:paraId="74E5D466" w14:textId="50A028CA"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Teacher leaders</w:t>
      </w:r>
    </w:p>
    <w:p w14:paraId="301237E7" w14:textId="29443DCE"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Athletic directors</w:t>
      </w:r>
    </w:p>
    <w:p w14:paraId="45F773A8" w14:textId="024856E8"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Area Education Agency consultants</w:t>
      </w:r>
    </w:p>
    <w:p w14:paraId="411CCC99" w14:textId="18351E9B" w:rsidR="00D526AB" w:rsidRPr="00E32229" w:rsidRDefault="00D526AB" w:rsidP="00E32229">
      <w:pPr>
        <w:pStyle w:val="ListParagraph"/>
        <w:numPr>
          <w:ilvl w:val="0"/>
          <w:numId w:val="17"/>
        </w:numPr>
        <w:spacing w:after="0"/>
        <w:rPr>
          <w:rFonts w:ascii="Work Sans" w:hAnsi="Work Sans"/>
        </w:rPr>
      </w:pPr>
      <w:r w:rsidRPr="00E32229">
        <w:rPr>
          <w:rFonts w:ascii="Work Sans" w:hAnsi="Work Sans"/>
        </w:rPr>
        <w:t>Department of Education consultants</w:t>
      </w:r>
    </w:p>
    <w:p w14:paraId="08E1D7E3" w14:textId="77777777" w:rsidR="00D526AB" w:rsidRPr="00D526AB" w:rsidRDefault="00D526AB" w:rsidP="00D526AB">
      <w:pPr>
        <w:spacing w:after="0"/>
        <w:rPr>
          <w:rFonts w:ascii="Century Gothic" w:hAnsi="Century Gothic"/>
        </w:rPr>
      </w:pPr>
    </w:p>
    <w:p w14:paraId="5D555108" w14:textId="0BE9E754" w:rsidR="00D526AB" w:rsidRPr="00D63A52" w:rsidRDefault="00D63A52" w:rsidP="003A6E47">
      <w:pPr>
        <w:pStyle w:val="Heading1"/>
      </w:pPr>
      <w:r w:rsidRPr="006F101E">
        <w:t>Program Graduate</w:t>
      </w:r>
    </w:p>
    <w:p w14:paraId="074F2583" w14:textId="2A0001E4" w:rsidR="00D526AB" w:rsidRPr="006F101E" w:rsidRDefault="00D526AB" w:rsidP="00E32229">
      <w:pPr>
        <w:spacing w:after="0" w:line="240" w:lineRule="auto"/>
        <w:ind w:left="360"/>
        <w:rPr>
          <w:rFonts w:ascii="Work Sans" w:hAnsi="Work Sans"/>
        </w:rPr>
      </w:pPr>
      <w:r w:rsidRPr="006F101E">
        <w:rPr>
          <w:rFonts w:ascii="Work Sans" w:hAnsi="Work Sans"/>
        </w:rPr>
        <w:t>As a new administrator, the Drake graduate in Educational Leadership will demonstrate:</w:t>
      </w:r>
    </w:p>
    <w:p w14:paraId="025ECD7D" w14:textId="77777777" w:rsidR="00D526AB" w:rsidRPr="006F101E" w:rsidRDefault="00D526AB" w:rsidP="00E32229">
      <w:pPr>
        <w:spacing w:after="0"/>
        <w:ind w:left="360"/>
        <w:rPr>
          <w:rFonts w:ascii="Work Sans" w:hAnsi="Work Sans"/>
        </w:rPr>
      </w:pPr>
    </w:p>
    <w:p w14:paraId="09FDDF0C" w14:textId="1C8407B9" w:rsidR="00D526AB" w:rsidRPr="00E32229" w:rsidRDefault="00D526AB" w:rsidP="00E32229">
      <w:pPr>
        <w:pStyle w:val="ListParagraph"/>
        <w:numPr>
          <w:ilvl w:val="0"/>
          <w:numId w:val="18"/>
        </w:numPr>
        <w:spacing w:after="0"/>
        <w:rPr>
          <w:rFonts w:ascii="Work Sans" w:hAnsi="Work Sans"/>
        </w:rPr>
      </w:pPr>
      <w:r w:rsidRPr="00E32229">
        <w:rPr>
          <w:rFonts w:ascii="Work Sans" w:hAnsi="Work Sans"/>
        </w:rPr>
        <w:t>Readiness for leadership.</w:t>
      </w:r>
    </w:p>
    <w:p w14:paraId="6B629066" w14:textId="154749DC" w:rsidR="00D526AB" w:rsidRPr="00E32229" w:rsidRDefault="00D526AB" w:rsidP="00E32229">
      <w:pPr>
        <w:pStyle w:val="ListParagraph"/>
        <w:numPr>
          <w:ilvl w:val="0"/>
          <w:numId w:val="18"/>
        </w:numPr>
        <w:spacing w:after="0"/>
        <w:rPr>
          <w:rFonts w:ascii="Work Sans" w:hAnsi="Work Sans"/>
        </w:rPr>
      </w:pPr>
      <w:r w:rsidRPr="00E32229">
        <w:rPr>
          <w:rFonts w:ascii="Work Sans" w:hAnsi="Work Sans"/>
        </w:rPr>
        <w:t>Commitment to students and their learning.</w:t>
      </w:r>
    </w:p>
    <w:p w14:paraId="3F4A7D00" w14:textId="4B22A1A9" w:rsidR="00D526AB" w:rsidRPr="00E32229" w:rsidRDefault="00D526AB" w:rsidP="00E32229">
      <w:pPr>
        <w:pStyle w:val="ListParagraph"/>
        <w:numPr>
          <w:ilvl w:val="0"/>
          <w:numId w:val="18"/>
        </w:numPr>
        <w:spacing w:after="0"/>
        <w:rPr>
          <w:rFonts w:ascii="Work Sans" w:hAnsi="Work Sans"/>
        </w:rPr>
      </w:pPr>
      <w:r w:rsidRPr="00E32229">
        <w:rPr>
          <w:rFonts w:ascii="Work Sans" w:hAnsi="Work Sans"/>
        </w:rPr>
        <w:t>Intellectual curiosity and scholarship.</w:t>
      </w:r>
    </w:p>
    <w:p w14:paraId="27AA3F8B" w14:textId="00368FB7" w:rsidR="00D526AB" w:rsidRPr="00E32229" w:rsidRDefault="00D526AB" w:rsidP="00E32229">
      <w:pPr>
        <w:pStyle w:val="ListParagraph"/>
        <w:numPr>
          <w:ilvl w:val="0"/>
          <w:numId w:val="18"/>
        </w:numPr>
        <w:spacing w:after="0"/>
        <w:rPr>
          <w:rFonts w:ascii="Work Sans" w:hAnsi="Work Sans"/>
        </w:rPr>
      </w:pPr>
      <w:r w:rsidRPr="00E32229">
        <w:rPr>
          <w:rFonts w:ascii="Work Sans" w:hAnsi="Work Sans"/>
        </w:rPr>
        <w:t>Commitment to the professional development of adults.</w:t>
      </w:r>
    </w:p>
    <w:p w14:paraId="627E065C" w14:textId="6B883CE6" w:rsidR="00D526AB" w:rsidRPr="00E32229" w:rsidRDefault="00D526AB" w:rsidP="00E32229">
      <w:pPr>
        <w:pStyle w:val="ListParagraph"/>
        <w:numPr>
          <w:ilvl w:val="0"/>
          <w:numId w:val="18"/>
        </w:numPr>
        <w:spacing w:after="0"/>
        <w:rPr>
          <w:rFonts w:ascii="Work Sans" w:hAnsi="Work Sans"/>
        </w:rPr>
      </w:pPr>
      <w:r w:rsidRPr="00E32229">
        <w:rPr>
          <w:rFonts w:ascii="Work Sans" w:hAnsi="Work Sans"/>
        </w:rPr>
        <w:t>Commitment to ongoing learning.</w:t>
      </w:r>
    </w:p>
    <w:p w14:paraId="226DFB56" w14:textId="77777777" w:rsidR="00936DB1" w:rsidRPr="006F101E" w:rsidRDefault="00936DB1" w:rsidP="00E32229">
      <w:pPr>
        <w:spacing w:after="0"/>
        <w:ind w:left="360"/>
        <w:rPr>
          <w:rFonts w:ascii="Work Sans" w:hAnsi="Work Sans"/>
        </w:rPr>
      </w:pPr>
    </w:p>
    <w:p w14:paraId="174CFF9C" w14:textId="7FF6C4EE" w:rsidR="00936DB1" w:rsidRDefault="00936DB1" w:rsidP="00936DB1">
      <w:pPr>
        <w:spacing w:after="0"/>
        <w:rPr>
          <w:rFonts w:ascii="Century Gothic" w:hAnsi="Century Gothic"/>
        </w:rPr>
      </w:pPr>
      <w:r w:rsidRPr="00063C53">
        <w:rPr>
          <w:b/>
          <w:bCs/>
          <w:noProof/>
        </w:rPr>
        <w:drawing>
          <wp:inline distT="0" distB="0" distL="0" distR="0" wp14:anchorId="38EDE6AE" wp14:editId="74B74126">
            <wp:extent cx="6858000" cy="2921813"/>
            <wp:effectExtent l="0" t="0" r="0" b="0"/>
            <wp:docPr id="1458554381" name="Picture 1" descr="A table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54381" name="Picture 1" descr="A table with text and images&#10;&#10;Description automatically generated with medium confidence"/>
                    <pic:cNvPicPr/>
                  </pic:nvPicPr>
                  <pic:blipFill>
                    <a:blip r:embed="rId7"/>
                    <a:stretch>
                      <a:fillRect/>
                    </a:stretch>
                  </pic:blipFill>
                  <pic:spPr>
                    <a:xfrm>
                      <a:off x="0" y="0"/>
                      <a:ext cx="6858000" cy="2921813"/>
                    </a:xfrm>
                    <a:prstGeom prst="rect">
                      <a:avLst/>
                    </a:prstGeom>
                  </pic:spPr>
                </pic:pic>
              </a:graphicData>
            </a:graphic>
          </wp:inline>
        </w:drawing>
      </w:r>
    </w:p>
    <w:p w14:paraId="243FBB9E" w14:textId="77777777" w:rsidR="00936DB1" w:rsidRDefault="00936DB1" w:rsidP="00936DB1">
      <w:pPr>
        <w:spacing w:after="0"/>
        <w:rPr>
          <w:rFonts w:ascii="Century Gothic" w:hAnsi="Century Gothic"/>
        </w:rPr>
      </w:pPr>
    </w:p>
    <w:p w14:paraId="75DB4F4B" w14:textId="2A7F6D01" w:rsidR="0019168A" w:rsidRDefault="0019168A">
      <w:pPr>
        <w:rPr>
          <w:rFonts w:ascii="Century Gothic" w:hAnsi="Century Gothic"/>
        </w:rPr>
      </w:pPr>
      <w:r>
        <w:rPr>
          <w:rFonts w:ascii="Century Gothic" w:hAnsi="Century Gothic"/>
        </w:rPr>
        <w:br w:type="page"/>
      </w:r>
    </w:p>
    <w:p w14:paraId="70B4AF8E" w14:textId="46428D18" w:rsidR="00936DB1" w:rsidRPr="00025ADB" w:rsidRDefault="00D63A52" w:rsidP="00025ADB">
      <w:pPr>
        <w:pStyle w:val="Heading1"/>
      </w:pPr>
      <w:bookmarkStart w:id="0" w:name="_APPENDIX_A_–"/>
      <w:bookmarkEnd w:id="0"/>
      <w:r w:rsidRPr="00025ADB">
        <w:lastRenderedPageBreak/>
        <w:t>APPENDIX A – CLINICAL OVERVIEW</w:t>
      </w:r>
    </w:p>
    <w:p w14:paraId="6B95DE1C" w14:textId="77777777" w:rsidR="00D328C5" w:rsidRDefault="00D328C5" w:rsidP="00D328C5">
      <w:pPr>
        <w:spacing w:after="0" w:line="240" w:lineRule="auto"/>
        <w:rPr>
          <w:rFonts w:ascii="Century Gothic" w:hAnsi="Century Gothic"/>
          <w:b/>
          <w:bCs/>
          <w:sz w:val="32"/>
          <w:szCs w:val="32"/>
        </w:rPr>
      </w:pPr>
    </w:p>
    <w:p w14:paraId="46EE1BF2" w14:textId="69CDDC0A" w:rsidR="006A7C08" w:rsidRDefault="006A7C08" w:rsidP="00EF7425">
      <w:pPr>
        <w:spacing w:after="0" w:line="240" w:lineRule="auto"/>
        <w:ind w:left="720"/>
        <w:rPr>
          <w:rFonts w:ascii="Work Sans" w:hAnsi="Work Sans"/>
        </w:rPr>
      </w:pPr>
      <w:r w:rsidRPr="006F101E">
        <w:rPr>
          <w:rFonts w:ascii="Work Sans" w:hAnsi="Work Sans"/>
        </w:rPr>
        <w:t xml:space="preserve">Clinical experiences are designed to integrate students’ learning from course work, the standards, and field-based learning. Students will work in educational and other approved settings with selected mentors. The clinical courses will be authentic experiences structured and guided at the individual student’s mentor sites. Faculty will function as facilitators of learning and support student needs as the experience proceeds. E-mail, phone, and (when possible and appropriate) face-to-face contact will be an integral component of the clinical experience. </w:t>
      </w:r>
    </w:p>
    <w:p w14:paraId="138ADB14" w14:textId="77777777" w:rsidR="0019168A" w:rsidRPr="006F101E" w:rsidRDefault="0019168A" w:rsidP="00E32229">
      <w:pPr>
        <w:spacing w:after="0"/>
        <w:ind w:left="720"/>
        <w:rPr>
          <w:rFonts w:ascii="Work Sans" w:hAnsi="Work Sans"/>
        </w:rPr>
      </w:pPr>
    </w:p>
    <w:p w14:paraId="0AD886EB" w14:textId="41467472" w:rsidR="006A7C08" w:rsidRPr="006F101E" w:rsidRDefault="006A7C08" w:rsidP="00E32229">
      <w:pPr>
        <w:spacing w:after="0"/>
        <w:ind w:left="720"/>
        <w:rPr>
          <w:rFonts w:ascii="Work Sans" w:hAnsi="Work Sans"/>
        </w:rPr>
      </w:pPr>
      <w:r w:rsidRPr="006F101E">
        <w:rPr>
          <w:rFonts w:ascii="Work Sans" w:hAnsi="Work Sans"/>
          <w:i/>
          <w:iCs/>
        </w:rPr>
        <w:t>Throughout the clinical experience, students will engage in the following</w:t>
      </w:r>
      <w:r w:rsidRPr="006F101E">
        <w:rPr>
          <w:rFonts w:ascii="Work Sans" w:hAnsi="Work Sans"/>
        </w:rPr>
        <w:t xml:space="preserve">: </w:t>
      </w:r>
    </w:p>
    <w:p w14:paraId="2FBC8F7B" w14:textId="77777777" w:rsidR="006A7C08" w:rsidRPr="00E32229" w:rsidRDefault="006A7C08" w:rsidP="00E32229">
      <w:pPr>
        <w:pStyle w:val="ListParagraph"/>
        <w:numPr>
          <w:ilvl w:val="0"/>
          <w:numId w:val="19"/>
        </w:numPr>
        <w:spacing w:after="0"/>
        <w:rPr>
          <w:rFonts w:ascii="Work Sans" w:hAnsi="Work Sans"/>
        </w:rPr>
      </w:pPr>
      <w:r w:rsidRPr="00E32229">
        <w:rPr>
          <w:rFonts w:ascii="Work Sans" w:hAnsi="Work Sans"/>
        </w:rPr>
        <w:t>Connecting the goals of the Clinical Learning Plan to clinical opportunities.</w:t>
      </w:r>
    </w:p>
    <w:p w14:paraId="6FD93EAB" w14:textId="77777777" w:rsidR="006A7C08" w:rsidRPr="00E32229" w:rsidRDefault="006A7C08" w:rsidP="00E32229">
      <w:pPr>
        <w:pStyle w:val="ListParagraph"/>
        <w:numPr>
          <w:ilvl w:val="0"/>
          <w:numId w:val="19"/>
        </w:numPr>
        <w:spacing w:after="0"/>
        <w:rPr>
          <w:rFonts w:ascii="Work Sans" w:hAnsi="Work Sans"/>
        </w:rPr>
      </w:pPr>
      <w:r w:rsidRPr="00E32229">
        <w:rPr>
          <w:rFonts w:ascii="Work Sans" w:hAnsi="Work Sans"/>
        </w:rPr>
        <w:t>Synthesizing course work, standards, Field-Based Learning Experiences through clinical experience.</w:t>
      </w:r>
    </w:p>
    <w:p w14:paraId="7C460FEB" w14:textId="77777777" w:rsidR="006A7C08" w:rsidRPr="00E32229" w:rsidRDefault="006A7C08" w:rsidP="00E32229">
      <w:pPr>
        <w:pStyle w:val="ListParagraph"/>
        <w:numPr>
          <w:ilvl w:val="0"/>
          <w:numId w:val="19"/>
        </w:numPr>
        <w:spacing w:after="0"/>
        <w:rPr>
          <w:rFonts w:ascii="Work Sans" w:hAnsi="Work Sans"/>
        </w:rPr>
      </w:pPr>
      <w:r w:rsidRPr="00E32229">
        <w:rPr>
          <w:rFonts w:ascii="Work Sans" w:hAnsi="Work Sans"/>
        </w:rPr>
        <w:t>Addressing all the standards through clinical experience.</w:t>
      </w:r>
    </w:p>
    <w:p w14:paraId="0542E498" w14:textId="122FECC3" w:rsidR="0019168A" w:rsidRPr="00EF7425" w:rsidRDefault="006A7C08" w:rsidP="00EF7425">
      <w:pPr>
        <w:pStyle w:val="ListParagraph"/>
        <w:numPr>
          <w:ilvl w:val="0"/>
          <w:numId w:val="19"/>
        </w:numPr>
        <w:spacing w:after="0"/>
        <w:rPr>
          <w:rFonts w:ascii="Work Sans" w:hAnsi="Work Sans"/>
        </w:rPr>
      </w:pPr>
      <w:r w:rsidRPr="00E32229">
        <w:rPr>
          <w:rFonts w:ascii="Work Sans" w:hAnsi="Work Sans"/>
        </w:rPr>
        <w:t>Communicate effectively with mentors.</w:t>
      </w:r>
    </w:p>
    <w:p w14:paraId="5F0BE3C7" w14:textId="77777777" w:rsidR="0019168A" w:rsidRPr="0019168A" w:rsidRDefault="0019168A" w:rsidP="0019168A">
      <w:pPr>
        <w:pStyle w:val="ListParagraph"/>
        <w:spacing w:after="0"/>
        <w:ind w:left="1800"/>
        <w:rPr>
          <w:rFonts w:ascii="Work Sans" w:hAnsi="Work Sans"/>
        </w:rPr>
      </w:pPr>
    </w:p>
    <w:p w14:paraId="3B3C58FE" w14:textId="77777777" w:rsidR="006A7C08" w:rsidRPr="003A6E47" w:rsidRDefault="006A7C08" w:rsidP="003A6E47">
      <w:pPr>
        <w:pStyle w:val="Subtitle"/>
      </w:pPr>
      <w:r w:rsidRPr="003A6E47">
        <w:t>Course Outcomes</w:t>
      </w:r>
    </w:p>
    <w:p w14:paraId="445FF04A" w14:textId="53D80106" w:rsidR="006A7C08" w:rsidRPr="006F101E" w:rsidRDefault="006A7C08" w:rsidP="0019168A">
      <w:pPr>
        <w:spacing w:after="0"/>
        <w:ind w:left="1440"/>
        <w:rPr>
          <w:rFonts w:ascii="Work Sans" w:hAnsi="Work Sans"/>
          <w:i/>
          <w:iCs/>
        </w:rPr>
      </w:pPr>
      <w:r w:rsidRPr="006F101E">
        <w:rPr>
          <w:rFonts w:ascii="Work Sans" w:hAnsi="Work Sans"/>
          <w:i/>
          <w:iCs/>
        </w:rPr>
        <w:t>By the end of the course, the successful student will be able to:</w:t>
      </w:r>
    </w:p>
    <w:p w14:paraId="168D8D65" w14:textId="22B53BA9" w:rsidR="006A7C08" w:rsidRPr="0019168A" w:rsidRDefault="006A7C08" w:rsidP="0019168A">
      <w:pPr>
        <w:pStyle w:val="ListParagraph"/>
        <w:numPr>
          <w:ilvl w:val="0"/>
          <w:numId w:val="20"/>
        </w:numPr>
        <w:ind w:left="2520"/>
        <w:rPr>
          <w:rFonts w:ascii="Work Sans" w:hAnsi="Work Sans"/>
        </w:rPr>
      </w:pPr>
      <w:r w:rsidRPr="0019168A">
        <w:rPr>
          <w:rFonts w:ascii="Work Sans" w:hAnsi="Work Sans"/>
        </w:rPr>
        <w:t>Connect theory and practice during the clinical experience.</w:t>
      </w:r>
    </w:p>
    <w:p w14:paraId="309D10B6" w14:textId="09E436AB" w:rsidR="006A7C08" w:rsidRPr="0019168A" w:rsidRDefault="006A7C08" w:rsidP="0019168A">
      <w:pPr>
        <w:pStyle w:val="ListParagraph"/>
        <w:numPr>
          <w:ilvl w:val="0"/>
          <w:numId w:val="20"/>
        </w:numPr>
        <w:ind w:left="2520"/>
        <w:rPr>
          <w:rFonts w:ascii="Work Sans" w:hAnsi="Work Sans"/>
        </w:rPr>
      </w:pPr>
      <w:r w:rsidRPr="0019168A">
        <w:rPr>
          <w:rFonts w:ascii="Work Sans" w:hAnsi="Work Sans"/>
        </w:rPr>
        <w:t>Provide evidence of growth in knowledge and application of standards in real settings.</w:t>
      </w:r>
    </w:p>
    <w:p w14:paraId="5D5B792D" w14:textId="212ADA52" w:rsidR="0019168A" w:rsidRPr="00EF7425" w:rsidRDefault="006A7C08" w:rsidP="00EF7425">
      <w:pPr>
        <w:pStyle w:val="ListParagraph"/>
        <w:numPr>
          <w:ilvl w:val="0"/>
          <w:numId w:val="20"/>
        </w:numPr>
        <w:ind w:left="2520"/>
        <w:rPr>
          <w:rFonts w:ascii="Work Sans" w:hAnsi="Work Sans"/>
        </w:rPr>
      </w:pPr>
      <w:r w:rsidRPr="0019168A">
        <w:rPr>
          <w:rFonts w:ascii="Work Sans" w:hAnsi="Work Sans"/>
        </w:rPr>
        <w:t>Articulate the responsibilities, challenges, and positive aspects of being a</w:t>
      </w:r>
      <w:r w:rsidR="009926A1" w:rsidRPr="0019168A">
        <w:rPr>
          <w:rFonts w:ascii="Work Sans" w:hAnsi="Work Sans"/>
        </w:rPr>
        <w:t xml:space="preserve"> school </w:t>
      </w:r>
      <w:r w:rsidRPr="0019168A">
        <w:rPr>
          <w:rFonts w:ascii="Work Sans" w:hAnsi="Work Sans"/>
        </w:rPr>
        <w:t>leader.</w:t>
      </w:r>
    </w:p>
    <w:p w14:paraId="75EC9FDE" w14:textId="77777777" w:rsidR="006A7C08" w:rsidRPr="0019168A" w:rsidRDefault="006A7C08" w:rsidP="003A6E47">
      <w:pPr>
        <w:pStyle w:val="Subtitle"/>
      </w:pPr>
      <w:r w:rsidRPr="0019168A">
        <w:t xml:space="preserve">The State of Iowa requirement for clinical experiences is 400 hours. </w:t>
      </w:r>
    </w:p>
    <w:p w14:paraId="3E1E3789" w14:textId="2C95303F" w:rsidR="006A7C08" w:rsidRPr="006F101E" w:rsidRDefault="006A7C08" w:rsidP="0019168A">
      <w:pPr>
        <w:spacing w:after="0"/>
        <w:ind w:left="1440"/>
        <w:rPr>
          <w:rFonts w:ascii="Work Sans" w:hAnsi="Work Sans"/>
        </w:rPr>
      </w:pPr>
      <w:r w:rsidRPr="006F101E">
        <w:rPr>
          <w:rFonts w:ascii="Work Sans" w:hAnsi="Work Sans"/>
        </w:rPr>
        <w:t>125 hours – Clinical I (EDL 280)</w:t>
      </w:r>
    </w:p>
    <w:p w14:paraId="0646D222" w14:textId="7268B64E" w:rsidR="006A7C08" w:rsidRPr="006F101E" w:rsidRDefault="006A7C08" w:rsidP="0019168A">
      <w:pPr>
        <w:spacing w:after="0"/>
        <w:ind w:left="1440"/>
        <w:rPr>
          <w:rFonts w:ascii="Work Sans" w:hAnsi="Work Sans"/>
        </w:rPr>
      </w:pPr>
      <w:r w:rsidRPr="006F101E">
        <w:rPr>
          <w:rFonts w:ascii="Work Sans" w:hAnsi="Work Sans"/>
        </w:rPr>
        <w:t>125 hours – Clinical II (EDL 281)</w:t>
      </w:r>
    </w:p>
    <w:p w14:paraId="7BD9FB9F" w14:textId="2E0A4E14" w:rsidR="006A7C08" w:rsidRPr="006F101E" w:rsidRDefault="006A7C08" w:rsidP="0019168A">
      <w:pPr>
        <w:spacing w:after="0"/>
        <w:ind w:left="1440"/>
        <w:rPr>
          <w:rFonts w:ascii="Work Sans" w:hAnsi="Work Sans"/>
        </w:rPr>
      </w:pPr>
      <w:r w:rsidRPr="006F101E">
        <w:rPr>
          <w:rFonts w:ascii="Work Sans" w:hAnsi="Work Sans"/>
        </w:rPr>
        <w:t xml:space="preserve">150 hours – FBLEs </w:t>
      </w:r>
      <w:r w:rsidR="009926A1" w:rsidRPr="006F101E">
        <w:rPr>
          <w:rFonts w:ascii="Work Sans" w:hAnsi="Work Sans"/>
        </w:rPr>
        <w:t>*</w:t>
      </w:r>
      <w:r w:rsidRPr="006F101E">
        <w:rPr>
          <w:rFonts w:ascii="Work Sans" w:hAnsi="Work Sans"/>
          <w:i/>
          <w:iCs/>
        </w:rPr>
        <w:t>15 hours average for each Field Based Learning Project (10 courses x 15 hours), you will have a well-rounded program of clinical practice that meets state requirements.</w:t>
      </w:r>
    </w:p>
    <w:p w14:paraId="5E7F44E4" w14:textId="5DEA7631" w:rsidR="006A7C08" w:rsidRPr="0019168A" w:rsidRDefault="006A7C08" w:rsidP="003A6E47">
      <w:pPr>
        <w:pStyle w:val="Subtitle"/>
        <w:ind w:left="0"/>
      </w:pPr>
      <w:r w:rsidRPr="0019168A">
        <w:t>Special Note</w:t>
      </w:r>
      <w:r w:rsidR="009926A1" w:rsidRPr="0019168A">
        <w:t>s</w:t>
      </w:r>
      <w:r w:rsidRPr="0019168A">
        <w:t xml:space="preserve"> on Hours </w:t>
      </w:r>
    </w:p>
    <w:tbl>
      <w:tblPr>
        <w:tblStyle w:val="TableGrid"/>
        <w:tblW w:w="11250" w:type="dxa"/>
        <w:tblLook w:val="04A0" w:firstRow="1" w:lastRow="0" w:firstColumn="1" w:lastColumn="0" w:noHBand="0" w:noVBand="1"/>
      </w:tblPr>
      <w:tblGrid>
        <w:gridCol w:w="4135"/>
        <w:gridCol w:w="3365"/>
        <w:gridCol w:w="3750"/>
      </w:tblGrid>
      <w:tr w:rsidR="009926A1" w:rsidRPr="006F101E" w14:paraId="19516A19" w14:textId="77777777" w:rsidTr="0019168A">
        <w:tc>
          <w:tcPr>
            <w:tcW w:w="4135" w:type="dxa"/>
          </w:tcPr>
          <w:p w14:paraId="6AF251FE" w14:textId="6AE816B8" w:rsidR="009926A1" w:rsidRPr="006F101E" w:rsidRDefault="009926A1" w:rsidP="006A7C08">
            <w:pPr>
              <w:rPr>
                <w:rFonts w:ascii="Work Sans" w:hAnsi="Work Sans"/>
                <w:b/>
                <w:bCs/>
              </w:rPr>
            </w:pPr>
            <w:r w:rsidRPr="006F101E">
              <w:rPr>
                <w:rFonts w:ascii="Work Sans" w:hAnsi="Work Sans"/>
                <w:b/>
                <w:bCs/>
              </w:rPr>
              <w:t>Shadowing</w:t>
            </w:r>
            <w:r w:rsidRPr="006F101E">
              <w:rPr>
                <w:rFonts w:ascii="Work Sans" w:hAnsi="Work Sans"/>
              </w:rPr>
              <w:t xml:space="preserve"> your mentor (or another administrator) for a full day (from bell to bell) is an exceptionally strong learning opportunity. </w:t>
            </w:r>
            <w:r w:rsidRPr="006F101E">
              <w:rPr>
                <w:rFonts w:ascii="Work Sans" w:hAnsi="Work Sans"/>
                <w:b/>
                <w:bCs/>
              </w:rPr>
              <w:t>We recommend at least two shadowing days in each Clinical I and Clinical II.</w:t>
            </w:r>
            <w:r w:rsidRPr="006F101E">
              <w:rPr>
                <w:rFonts w:ascii="Work Sans" w:hAnsi="Work Sans"/>
              </w:rPr>
              <w:t xml:space="preserve"> A second shadow day may be with another administrator, who can provide a unique opportunity for you to interact at a different level, position, or district, further your clinical goals, or examine a diverse setting.</w:t>
            </w:r>
          </w:p>
        </w:tc>
        <w:tc>
          <w:tcPr>
            <w:tcW w:w="3365" w:type="dxa"/>
          </w:tcPr>
          <w:p w14:paraId="7B2F2235" w14:textId="77777777" w:rsidR="009926A1" w:rsidRPr="006F101E" w:rsidRDefault="009926A1" w:rsidP="006A7C08">
            <w:pPr>
              <w:rPr>
                <w:rFonts w:ascii="Work Sans" w:hAnsi="Work Sans"/>
                <w:b/>
                <w:bCs/>
              </w:rPr>
            </w:pPr>
            <w:r w:rsidRPr="006F101E">
              <w:rPr>
                <w:rFonts w:ascii="Work Sans" w:hAnsi="Work Sans"/>
                <w:b/>
                <w:bCs/>
              </w:rPr>
              <w:t>Elementary/Secondary</w:t>
            </w:r>
          </w:p>
          <w:p w14:paraId="6D406319" w14:textId="593C6E82" w:rsidR="009926A1" w:rsidRPr="006F101E" w:rsidRDefault="009926A1" w:rsidP="006A7C08">
            <w:pPr>
              <w:rPr>
                <w:rFonts w:ascii="Work Sans" w:hAnsi="Work Sans"/>
              </w:rPr>
            </w:pPr>
            <w:hyperlink r:id="rId8" w:history="1">
              <w:r w:rsidRPr="006F101E">
                <w:rPr>
                  <w:rStyle w:val="Hyperlink"/>
                  <w:rFonts w:ascii="Work Sans" w:hAnsi="Work Sans"/>
                </w:rPr>
                <w:t>Administrative licensure</w:t>
              </w:r>
            </w:hyperlink>
            <w:r w:rsidRPr="006F101E">
              <w:rPr>
                <w:rFonts w:ascii="Work Sans" w:hAnsi="Work Sans"/>
              </w:rPr>
              <w:t xml:space="preserve"> from the BOEE provides one with a PK-12 license to serve as an administrator. Therefore, students must complete one clinical in an elementary setting and one clinical in a secondary setting. </w:t>
            </w:r>
            <w:r w:rsidRPr="00BB192E">
              <w:rPr>
                <w:rFonts w:ascii="Work Sans" w:hAnsi="Work Sans"/>
                <w:i/>
                <w:iCs/>
              </w:rPr>
              <w:t>At least half or more of those 125 hours (62.5+) must be in each level.</w:t>
            </w:r>
          </w:p>
        </w:tc>
        <w:tc>
          <w:tcPr>
            <w:tcW w:w="3750" w:type="dxa"/>
          </w:tcPr>
          <w:p w14:paraId="6C4EC54F" w14:textId="77777777" w:rsidR="009926A1" w:rsidRPr="006F101E" w:rsidRDefault="009926A1" w:rsidP="006A7C08">
            <w:pPr>
              <w:rPr>
                <w:rFonts w:ascii="Work Sans" w:hAnsi="Work Sans"/>
                <w:b/>
                <w:bCs/>
              </w:rPr>
            </w:pPr>
            <w:r w:rsidRPr="006F101E">
              <w:rPr>
                <w:rFonts w:ascii="Work Sans" w:hAnsi="Work Sans"/>
                <w:b/>
                <w:bCs/>
              </w:rPr>
              <w:t>Outside/Inside</w:t>
            </w:r>
          </w:p>
          <w:p w14:paraId="4B494872" w14:textId="0952500A" w:rsidR="009926A1" w:rsidRPr="006F101E" w:rsidRDefault="009926A1" w:rsidP="009926A1">
            <w:pPr>
              <w:rPr>
                <w:rFonts w:ascii="Work Sans" w:hAnsi="Work Sans"/>
              </w:rPr>
            </w:pPr>
            <w:hyperlink r:id="rId9" w:history="1">
              <w:r w:rsidRPr="006F101E">
                <w:rPr>
                  <w:rStyle w:val="Hyperlink"/>
                  <w:rFonts w:ascii="Work Sans" w:hAnsi="Work Sans"/>
                </w:rPr>
                <w:t>Administrative licensure</w:t>
              </w:r>
            </w:hyperlink>
            <w:r w:rsidRPr="006F101E">
              <w:rPr>
                <w:rFonts w:ascii="Work Sans" w:hAnsi="Work Sans"/>
              </w:rPr>
              <w:t xml:space="preserve"> from the BOEE provides one with a PK-12 license to serve as an administrator in all settings. Therefore, students must complete one clinical outside of one’s own school/district. In clinical I or II, the student will be partnered with a mentor in an outside district</w:t>
            </w:r>
          </w:p>
          <w:p w14:paraId="5A26B097" w14:textId="03EACC49" w:rsidR="009926A1" w:rsidRPr="00BB192E" w:rsidRDefault="009926A1" w:rsidP="009926A1">
            <w:pPr>
              <w:rPr>
                <w:rFonts w:ascii="Work Sans" w:hAnsi="Work Sans"/>
                <w:b/>
                <w:bCs/>
                <w:i/>
                <w:iCs/>
              </w:rPr>
            </w:pPr>
            <w:r w:rsidRPr="00BB192E">
              <w:rPr>
                <w:rFonts w:ascii="Work Sans" w:hAnsi="Work Sans"/>
                <w:i/>
                <w:iCs/>
              </w:rPr>
              <w:t>At least half or more of those 125 hours (62.5+) must</w:t>
            </w:r>
            <w:r w:rsidR="00D03E7F">
              <w:rPr>
                <w:rFonts w:ascii="Work Sans" w:hAnsi="Work Sans"/>
                <w:i/>
                <w:iCs/>
              </w:rPr>
              <w:t xml:space="preserve"> be</w:t>
            </w:r>
            <w:r w:rsidRPr="00BB192E">
              <w:rPr>
                <w:rFonts w:ascii="Work Sans" w:hAnsi="Work Sans"/>
                <w:i/>
                <w:iCs/>
              </w:rPr>
              <w:t xml:space="preserve"> outside.</w:t>
            </w:r>
          </w:p>
        </w:tc>
      </w:tr>
    </w:tbl>
    <w:p w14:paraId="3CF58D4D" w14:textId="55C4D0F4" w:rsidR="00D328C5" w:rsidRPr="003A6E47" w:rsidRDefault="00B260DC" w:rsidP="00025ADB">
      <w:pPr>
        <w:pStyle w:val="Heading1"/>
      </w:pPr>
      <w:bookmarkStart w:id="1" w:name="_APPENDIX_B_–"/>
      <w:bookmarkEnd w:id="1"/>
      <w:r w:rsidRPr="003A6E47">
        <w:lastRenderedPageBreak/>
        <w:t>APPENDIX B – EDUCATIONAL LEADERSHIP PROGRAM</w:t>
      </w:r>
    </w:p>
    <w:p w14:paraId="4607CC9F" w14:textId="282AB518" w:rsidR="00936DB1" w:rsidRPr="006F101E" w:rsidRDefault="00936DB1" w:rsidP="006F101E">
      <w:pPr>
        <w:spacing w:after="0"/>
        <w:rPr>
          <w:rFonts w:ascii="Work Sans" w:hAnsi="Work Sans"/>
        </w:rPr>
      </w:pPr>
      <w:r w:rsidRPr="006F101E">
        <w:rPr>
          <w:rFonts w:ascii="Work Sans" w:hAnsi="Work Sans"/>
        </w:rPr>
        <w:t xml:space="preserve">Drake University </w:t>
      </w:r>
      <w:proofErr w:type="spellStart"/>
      <w:proofErr w:type="gramStart"/>
      <w:r w:rsidRPr="006F101E">
        <w:rPr>
          <w:rFonts w:ascii="Work Sans" w:hAnsi="Work Sans"/>
        </w:rPr>
        <w:t>Masters</w:t>
      </w:r>
      <w:proofErr w:type="spellEnd"/>
      <w:r w:rsidRPr="006F101E">
        <w:rPr>
          <w:rFonts w:ascii="Work Sans" w:hAnsi="Work Sans"/>
        </w:rPr>
        <w:t xml:space="preserve"> of Science</w:t>
      </w:r>
      <w:proofErr w:type="gramEnd"/>
      <w:r w:rsidRPr="006F101E">
        <w:rPr>
          <w:rFonts w:ascii="Work Sans" w:hAnsi="Work Sans"/>
        </w:rPr>
        <w:t xml:space="preserve"> in Education</w:t>
      </w:r>
      <w:r w:rsidR="006F101E">
        <w:rPr>
          <w:rFonts w:ascii="Work Sans" w:hAnsi="Work Sans"/>
        </w:rPr>
        <w:t xml:space="preserve">: </w:t>
      </w:r>
      <w:r w:rsidRPr="006F101E">
        <w:rPr>
          <w:rFonts w:ascii="Work Sans" w:hAnsi="Work Sans"/>
        </w:rPr>
        <w:t xml:space="preserve">Educational Leadership with </w:t>
      </w:r>
      <w:r w:rsidR="00D328C5" w:rsidRPr="006F101E">
        <w:rPr>
          <w:rFonts w:ascii="Work Sans" w:hAnsi="Work Sans"/>
        </w:rPr>
        <w:t>Administrative Licensure</w:t>
      </w:r>
    </w:p>
    <w:p w14:paraId="3441C75B" w14:textId="77777777" w:rsidR="00936DB1" w:rsidRPr="00936DB1" w:rsidRDefault="00936DB1" w:rsidP="00936DB1">
      <w:pPr>
        <w:spacing w:after="0"/>
        <w:rPr>
          <w:rFonts w:ascii="Century Gothic" w:hAnsi="Century Gothic"/>
        </w:rPr>
      </w:pPr>
    </w:p>
    <w:p w14:paraId="5A89AE7F" w14:textId="77777777" w:rsidR="00936DB1" w:rsidRPr="003A6E47" w:rsidRDefault="00936DB1" w:rsidP="003A6E47">
      <w:pPr>
        <w:pStyle w:val="Heading2"/>
      </w:pPr>
      <w:r w:rsidRPr="003A6E47">
        <w:t>Program Design</w:t>
      </w:r>
    </w:p>
    <w:p w14:paraId="6EF82011" w14:textId="74A0AEBE" w:rsidR="00936DB1" w:rsidRPr="006F101E" w:rsidRDefault="00936DB1" w:rsidP="0019168A">
      <w:pPr>
        <w:spacing w:after="0"/>
        <w:ind w:left="720"/>
        <w:rPr>
          <w:rFonts w:ascii="Work Sans" w:hAnsi="Work Sans"/>
        </w:rPr>
      </w:pPr>
      <w:r w:rsidRPr="006F101E">
        <w:rPr>
          <w:rFonts w:ascii="Work Sans" w:hAnsi="Work Sans"/>
        </w:rPr>
        <w:t xml:space="preserve">The program is a two-year cohort with both in-person and online classes. A total of </w:t>
      </w:r>
      <w:r w:rsidR="003E6A60">
        <w:rPr>
          <w:rFonts w:ascii="Work Sans" w:hAnsi="Work Sans"/>
        </w:rPr>
        <w:t>36</w:t>
      </w:r>
      <w:r w:rsidRPr="006F101E">
        <w:rPr>
          <w:rFonts w:ascii="Work Sans" w:hAnsi="Work Sans"/>
        </w:rPr>
        <w:t xml:space="preserve"> hours of credit are required for completion: three in the beginning seminar, </w:t>
      </w:r>
      <w:r w:rsidR="003E6A60">
        <w:rPr>
          <w:rFonts w:ascii="Work Sans" w:hAnsi="Work Sans"/>
        </w:rPr>
        <w:t>27</w:t>
      </w:r>
      <w:r w:rsidRPr="006F101E">
        <w:rPr>
          <w:rFonts w:ascii="Work Sans" w:hAnsi="Work Sans"/>
        </w:rPr>
        <w:t xml:space="preserve"> in course work and six in Clinical Experience. </w:t>
      </w:r>
    </w:p>
    <w:p w14:paraId="3FF31586" w14:textId="77777777" w:rsidR="00936DB1" w:rsidRPr="006F101E" w:rsidRDefault="00936DB1" w:rsidP="0019168A">
      <w:pPr>
        <w:spacing w:after="0"/>
        <w:ind w:left="720"/>
        <w:rPr>
          <w:rFonts w:ascii="Work Sans" w:hAnsi="Work Sans"/>
        </w:rPr>
      </w:pPr>
    </w:p>
    <w:p w14:paraId="6B8D9E81" w14:textId="2E52CE29" w:rsidR="00936DB1" w:rsidRPr="006F101E" w:rsidRDefault="00936DB1" w:rsidP="0019168A">
      <w:pPr>
        <w:spacing w:after="0"/>
        <w:ind w:left="720"/>
        <w:rPr>
          <w:rFonts w:ascii="Work Sans" w:hAnsi="Work Sans"/>
        </w:rPr>
      </w:pPr>
      <w:r w:rsidRPr="006F101E">
        <w:rPr>
          <w:rFonts w:ascii="Work Sans" w:hAnsi="Work Sans"/>
        </w:rPr>
        <w:t xml:space="preserve">Courses include practice-based learning projects and case studies so that theory and practice are integrated throughout the curriculum. The </w:t>
      </w:r>
      <w:r w:rsidR="003E6A60">
        <w:rPr>
          <w:rFonts w:ascii="Work Sans" w:hAnsi="Work Sans"/>
        </w:rPr>
        <w:t>10</w:t>
      </w:r>
      <w:r w:rsidRPr="006F101E">
        <w:rPr>
          <w:rFonts w:ascii="Work Sans" w:hAnsi="Work Sans"/>
        </w:rPr>
        <w:t xml:space="preserve"> courses and two clinical experiences are designed to integrate the Iowa Standards for School Leaders (ISSL) as well as the NELP Standards. </w:t>
      </w:r>
    </w:p>
    <w:p w14:paraId="33069920" w14:textId="77777777" w:rsidR="00936DB1" w:rsidRPr="006F101E" w:rsidRDefault="00936DB1" w:rsidP="0019168A">
      <w:pPr>
        <w:spacing w:after="0"/>
        <w:ind w:left="720"/>
        <w:rPr>
          <w:rFonts w:ascii="Work Sans" w:hAnsi="Work Sans"/>
        </w:rPr>
      </w:pPr>
    </w:p>
    <w:p w14:paraId="1F2D2796" w14:textId="77777777" w:rsidR="00936DB1" w:rsidRPr="0019168A" w:rsidRDefault="00936DB1" w:rsidP="003A6E47">
      <w:pPr>
        <w:pStyle w:val="Heading2"/>
      </w:pPr>
      <w:r w:rsidRPr="0019168A">
        <w:t>Program Vision</w:t>
      </w:r>
    </w:p>
    <w:p w14:paraId="2254597F" w14:textId="77777777" w:rsidR="00936DB1" w:rsidRPr="006F101E" w:rsidRDefault="00936DB1" w:rsidP="0019168A">
      <w:pPr>
        <w:spacing w:after="0"/>
        <w:ind w:left="720"/>
        <w:rPr>
          <w:rFonts w:ascii="Work Sans" w:hAnsi="Work Sans"/>
        </w:rPr>
      </w:pPr>
      <w:r w:rsidRPr="006F101E">
        <w:rPr>
          <w:rFonts w:ascii="Work Sans" w:hAnsi="Work Sans"/>
        </w:rPr>
        <w:t>The Education Leadership Program at Drake University prepares candidates to become leaders who are catalysts for ethical, thoughtful, and sustainable change.</w:t>
      </w:r>
    </w:p>
    <w:p w14:paraId="18FA12DD" w14:textId="77777777" w:rsidR="00936DB1" w:rsidRPr="006F101E" w:rsidRDefault="00936DB1" w:rsidP="00936DB1">
      <w:pPr>
        <w:spacing w:after="0"/>
        <w:rPr>
          <w:rFonts w:ascii="Work Sans" w:hAnsi="Work Sans"/>
        </w:rPr>
      </w:pPr>
    </w:p>
    <w:p w14:paraId="4CB264D4" w14:textId="77777777" w:rsidR="00936DB1" w:rsidRPr="0019168A" w:rsidRDefault="00936DB1" w:rsidP="003A6E47">
      <w:pPr>
        <w:pStyle w:val="Heading2"/>
      </w:pPr>
      <w:r w:rsidRPr="0019168A">
        <w:t>Program Mission</w:t>
      </w:r>
    </w:p>
    <w:p w14:paraId="72D2E9DC" w14:textId="77777777" w:rsidR="00936DB1" w:rsidRPr="006F101E" w:rsidRDefault="00936DB1" w:rsidP="0019168A">
      <w:pPr>
        <w:spacing w:after="0"/>
        <w:ind w:left="720"/>
        <w:rPr>
          <w:rFonts w:ascii="Work Sans" w:hAnsi="Work Sans"/>
        </w:rPr>
      </w:pPr>
      <w:r w:rsidRPr="006F101E">
        <w:rPr>
          <w:rFonts w:ascii="Work Sans" w:hAnsi="Work Sans"/>
        </w:rPr>
        <w:t xml:space="preserve">We prepare organization leaders who model exemplary practices that positively impact others. </w:t>
      </w:r>
    </w:p>
    <w:p w14:paraId="20629CC0" w14:textId="77777777" w:rsidR="00936DB1" w:rsidRPr="0019168A" w:rsidRDefault="00936DB1" w:rsidP="0019168A">
      <w:pPr>
        <w:spacing w:after="0"/>
        <w:ind w:left="720"/>
        <w:rPr>
          <w:rFonts w:ascii="Work Sans" w:hAnsi="Work Sans"/>
          <w:sz w:val="28"/>
          <w:szCs w:val="28"/>
        </w:rPr>
      </w:pPr>
    </w:p>
    <w:p w14:paraId="7905EFA0" w14:textId="02244719" w:rsidR="00936DB1" w:rsidRPr="0019168A" w:rsidRDefault="00936DB1" w:rsidP="003A6E47">
      <w:pPr>
        <w:pStyle w:val="Heading2"/>
      </w:pPr>
      <w:r w:rsidRPr="0019168A">
        <w:t>Program Courses</w:t>
      </w:r>
    </w:p>
    <w:p w14:paraId="6F72575F" w14:textId="77777777" w:rsidR="00936DB1" w:rsidRPr="006F101E" w:rsidRDefault="00936DB1" w:rsidP="00936DB1">
      <w:pPr>
        <w:spacing w:after="0"/>
        <w:rPr>
          <w:rFonts w:ascii="Work Sans" w:hAnsi="Work Sans"/>
          <w:b/>
          <w:bCs/>
          <w:u w:val="sing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347"/>
      </w:tblGrid>
      <w:tr w:rsidR="00936DB1" w:rsidRPr="006F101E" w14:paraId="57CE9068" w14:textId="77777777" w:rsidTr="00936DB1">
        <w:trPr>
          <w:trHeight w:val="460"/>
        </w:trPr>
        <w:tc>
          <w:tcPr>
            <w:tcW w:w="1620" w:type="dxa"/>
            <w:vAlign w:val="center"/>
          </w:tcPr>
          <w:p w14:paraId="0D2DCA8D"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270</w:t>
            </w:r>
          </w:p>
        </w:tc>
        <w:tc>
          <w:tcPr>
            <w:tcW w:w="7347" w:type="dxa"/>
            <w:vAlign w:val="center"/>
          </w:tcPr>
          <w:p w14:paraId="30C02EC2" w14:textId="77777777" w:rsidR="00936DB1" w:rsidRPr="006F101E" w:rsidRDefault="00936DB1" w:rsidP="00C645C2">
            <w:pPr>
              <w:pStyle w:val="TableParagraph"/>
              <w:ind w:left="124"/>
              <w:rPr>
                <w:rFonts w:ascii="Work Sans" w:hAnsi="Work Sans" w:cs="Times New Roman"/>
              </w:rPr>
            </w:pPr>
            <w:r w:rsidRPr="006F101E">
              <w:rPr>
                <w:rFonts w:ascii="Work Sans" w:hAnsi="Work Sans" w:cs="Times New Roman"/>
              </w:rPr>
              <w:t>Personal and Professional Assessment Seminar</w:t>
            </w:r>
          </w:p>
        </w:tc>
      </w:tr>
      <w:tr w:rsidR="00936DB1" w:rsidRPr="006F101E" w14:paraId="7C89CEB8" w14:textId="77777777" w:rsidTr="00936DB1">
        <w:trPr>
          <w:trHeight w:val="460"/>
        </w:trPr>
        <w:tc>
          <w:tcPr>
            <w:tcW w:w="1620" w:type="dxa"/>
            <w:vAlign w:val="center"/>
          </w:tcPr>
          <w:p w14:paraId="2A86CE02"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271</w:t>
            </w:r>
          </w:p>
        </w:tc>
        <w:tc>
          <w:tcPr>
            <w:tcW w:w="7347" w:type="dxa"/>
            <w:vAlign w:val="center"/>
          </w:tcPr>
          <w:p w14:paraId="1099EF9B"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Leadership and the Profession</w:t>
            </w:r>
          </w:p>
        </w:tc>
      </w:tr>
      <w:tr w:rsidR="00936DB1" w:rsidRPr="006F101E" w14:paraId="1A984D3E" w14:textId="77777777" w:rsidTr="00936DB1">
        <w:trPr>
          <w:trHeight w:val="460"/>
        </w:trPr>
        <w:tc>
          <w:tcPr>
            <w:tcW w:w="1620" w:type="dxa"/>
            <w:vAlign w:val="center"/>
          </w:tcPr>
          <w:p w14:paraId="4DCC58A3"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272</w:t>
            </w:r>
          </w:p>
        </w:tc>
        <w:tc>
          <w:tcPr>
            <w:tcW w:w="7347" w:type="dxa"/>
            <w:vAlign w:val="center"/>
          </w:tcPr>
          <w:p w14:paraId="33713F5B"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Organizational and System Behavior</w:t>
            </w:r>
          </w:p>
        </w:tc>
      </w:tr>
      <w:tr w:rsidR="00936DB1" w:rsidRPr="006F101E" w14:paraId="036AC89C" w14:textId="77777777" w:rsidTr="00936DB1">
        <w:trPr>
          <w:trHeight w:val="460"/>
        </w:trPr>
        <w:tc>
          <w:tcPr>
            <w:tcW w:w="1620" w:type="dxa"/>
            <w:vAlign w:val="center"/>
          </w:tcPr>
          <w:p w14:paraId="5FD80C6D"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273</w:t>
            </w:r>
          </w:p>
        </w:tc>
        <w:tc>
          <w:tcPr>
            <w:tcW w:w="7347" w:type="dxa"/>
            <w:vAlign w:val="center"/>
          </w:tcPr>
          <w:p w14:paraId="7E61A7AE"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Instruction and Learning</w:t>
            </w:r>
          </w:p>
        </w:tc>
      </w:tr>
      <w:tr w:rsidR="00936DB1" w:rsidRPr="006F101E" w14:paraId="6434C923" w14:textId="77777777" w:rsidTr="00936DB1">
        <w:trPr>
          <w:trHeight w:val="460"/>
        </w:trPr>
        <w:tc>
          <w:tcPr>
            <w:tcW w:w="1620" w:type="dxa"/>
            <w:vAlign w:val="center"/>
          </w:tcPr>
          <w:p w14:paraId="329EA8AB"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274</w:t>
            </w:r>
          </w:p>
        </w:tc>
        <w:tc>
          <w:tcPr>
            <w:tcW w:w="7347" w:type="dxa"/>
            <w:vAlign w:val="center"/>
          </w:tcPr>
          <w:p w14:paraId="0BB9711B"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School and Community in a Diverse Society</w:t>
            </w:r>
          </w:p>
        </w:tc>
      </w:tr>
      <w:tr w:rsidR="00936DB1" w:rsidRPr="006F101E" w14:paraId="4C741882" w14:textId="77777777" w:rsidTr="00936DB1">
        <w:trPr>
          <w:trHeight w:val="465"/>
        </w:trPr>
        <w:tc>
          <w:tcPr>
            <w:tcW w:w="1620" w:type="dxa"/>
            <w:vAlign w:val="center"/>
          </w:tcPr>
          <w:p w14:paraId="5815239F" w14:textId="77777777" w:rsidR="00936DB1" w:rsidRPr="006F101E" w:rsidRDefault="00936DB1" w:rsidP="00C645C2">
            <w:pPr>
              <w:pStyle w:val="TableParagraph"/>
              <w:spacing w:line="240" w:lineRule="auto"/>
              <w:rPr>
                <w:rFonts w:ascii="Work Sans" w:hAnsi="Work Sans" w:cs="Times New Roman"/>
              </w:rPr>
            </w:pPr>
            <w:r w:rsidRPr="006F101E">
              <w:rPr>
                <w:rFonts w:ascii="Work Sans" w:hAnsi="Work Sans" w:cs="Times New Roman"/>
              </w:rPr>
              <w:t>EDL 275</w:t>
            </w:r>
          </w:p>
        </w:tc>
        <w:tc>
          <w:tcPr>
            <w:tcW w:w="7347" w:type="dxa"/>
            <w:vAlign w:val="center"/>
          </w:tcPr>
          <w:p w14:paraId="3E0477C8" w14:textId="77777777" w:rsidR="00936DB1" w:rsidRPr="006F101E" w:rsidRDefault="00936DB1" w:rsidP="00C645C2">
            <w:pPr>
              <w:pStyle w:val="TableParagraph"/>
              <w:spacing w:line="240" w:lineRule="auto"/>
              <w:rPr>
                <w:rFonts w:ascii="Work Sans" w:hAnsi="Work Sans" w:cs="Times New Roman"/>
              </w:rPr>
            </w:pPr>
            <w:r w:rsidRPr="006F101E">
              <w:rPr>
                <w:rFonts w:ascii="Work Sans" w:hAnsi="Work Sans" w:cs="Times New Roman"/>
              </w:rPr>
              <w:t>Planning, Research, Measurement and Evaluation *</w:t>
            </w:r>
          </w:p>
        </w:tc>
      </w:tr>
      <w:tr w:rsidR="00936DB1" w:rsidRPr="006F101E" w14:paraId="777BC4E2" w14:textId="77777777" w:rsidTr="00936DB1">
        <w:trPr>
          <w:trHeight w:val="460"/>
        </w:trPr>
        <w:tc>
          <w:tcPr>
            <w:tcW w:w="1620" w:type="dxa"/>
            <w:vAlign w:val="center"/>
          </w:tcPr>
          <w:p w14:paraId="1CDD1FCD"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276</w:t>
            </w:r>
          </w:p>
        </w:tc>
        <w:tc>
          <w:tcPr>
            <w:tcW w:w="7347" w:type="dxa"/>
            <w:vAlign w:val="center"/>
          </w:tcPr>
          <w:p w14:paraId="6A19B684"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Applications of Law, Mandates and Policies</w:t>
            </w:r>
          </w:p>
        </w:tc>
      </w:tr>
      <w:tr w:rsidR="00936DB1" w:rsidRPr="006F101E" w14:paraId="520AA018" w14:textId="77777777" w:rsidTr="00936DB1">
        <w:trPr>
          <w:trHeight w:val="460"/>
        </w:trPr>
        <w:tc>
          <w:tcPr>
            <w:tcW w:w="1620" w:type="dxa"/>
            <w:vAlign w:val="center"/>
          </w:tcPr>
          <w:p w14:paraId="623D179F"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277</w:t>
            </w:r>
          </w:p>
        </w:tc>
        <w:tc>
          <w:tcPr>
            <w:tcW w:w="7347" w:type="dxa"/>
            <w:vAlign w:val="center"/>
          </w:tcPr>
          <w:p w14:paraId="5CC022F9"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Current Issues in Special Education Administration</w:t>
            </w:r>
          </w:p>
        </w:tc>
      </w:tr>
      <w:tr w:rsidR="00936DB1" w:rsidRPr="006F101E" w14:paraId="09F96C51" w14:textId="77777777" w:rsidTr="00936DB1">
        <w:trPr>
          <w:trHeight w:val="460"/>
        </w:trPr>
        <w:tc>
          <w:tcPr>
            <w:tcW w:w="1620" w:type="dxa"/>
            <w:vAlign w:val="center"/>
          </w:tcPr>
          <w:p w14:paraId="7CAC994C"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278</w:t>
            </w:r>
          </w:p>
        </w:tc>
        <w:tc>
          <w:tcPr>
            <w:tcW w:w="7347" w:type="dxa"/>
            <w:vAlign w:val="center"/>
          </w:tcPr>
          <w:p w14:paraId="0481FDFC" w14:textId="77777777" w:rsidR="00936DB1" w:rsidRPr="006F101E" w:rsidRDefault="00936DB1" w:rsidP="00C645C2">
            <w:pPr>
              <w:pStyle w:val="TableParagraph"/>
              <w:rPr>
                <w:rFonts w:ascii="Work Sans" w:hAnsi="Work Sans" w:cs="Times New Roman"/>
              </w:rPr>
            </w:pPr>
            <w:r w:rsidRPr="006F101E">
              <w:rPr>
                <w:rFonts w:ascii="Work Sans" w:hAnsi="Work Sans" w:cs="Times New Roman"/>
                <w:w w:val="110"/>
              </w:rPr>
              <w:t xml:space="preserve">Supervising Instruction </w:t>
            </w:r>
            <w:r w:rsidRPr="006F101E">
              <w:rPr>
                <w:rFonts w:ascii="Work Sans" w:hAnsi="Work Sans" w:cs="Times New Roman"/>
                <w:w w:val="125"/>
              </w:rPr>
              <w:t>*</w:t>
            </w:r>
          </w:p>
        </w:tc>
      </w:tr>
      <w:tr w:rsidR="00936DB1" w:rsidRPr="006F101E" w14:paraId="64E62CF8" w14:textId="77777777" w:rsidTr="00936DB1">
        <w:trPr>
          <w:trHeight w:val="460"/>
        </w:trPr>
        <w:tc>
          <w:tcPr>
            <w:tcW w:w="1620" w:type="dxa"/>
            <w:vAlign w:val="center"/>
          </w:tcPr>
          <w:p w14:paraId="40BD02A4"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279</w:t>
            </w:r>
          </w:p>
        </w:tc>
        <w:tc>
          <w:tcPr>
            <w:tcW w:w="7347" w:type="dxa"/>
            <w:vAlign w:val="center"/>
          </w:tcPr>
          <w:p w14:paraId="2E1B35A8"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Managing Schools</w:t>
            </w:r>
          </w:p>
        </w:tc>
      </w:tr>
      <w:tr w:rsidR="00936DB1" w:rsidRPr="006F101E" w14:paraId="479B6250" w14:textId="77777777" w:rsidTr="00936DB1">
        <w:trPr>
          <w:trHeight w:val="460"/>
        </w:trPr>
        <w:tc>
          <w:tcPr>
            <w:tcW w:w="1620" w:type="dxa"/>
            <w:shd w:val="clear" w:color="auto" w:fill="F2F2F2" w:themeFill="background1" w:themeFillShade="F2"/>
            <w:vAlign w:val="center"/>
          </w:tcPr>
          <w:p w14:paraId="6D58161C"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280</w:t>
            </w:r>
          </w:p>
        </w:tc>
        <w:tc>
          <w:tcPr>
            <w:tcW w:w="7347" w:type="dxa"/>
            <w:shd w:val="clear" w:color="auto" w:fill="F2F2F2" w:themeFill="background1" w:themeFillShade="F2"/>
            <w:vAlign w:val="center"/>
          </w:tcPr>
          <w:p w14:paraId="67551F37"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Clinical Experience I</w:t>
            </w:r>
          </w:p>
        </w:tc>
      </w:tr>
      <w:tr w:rsidR="00936DB1" w:rsidRPr="006F101E" w14:paraId="180F65FB" w14:textId="77777777" w:rsidTr="00936DB1">
        <w:trPr>
          <w:trHeight w:val="460"/>
        </w:trPr>
        <w:tc>
          <w:tcPr>
            <w:tcW w:w="1620" w:type="dxa"/>
            <w:shd w:val="clear" w:color="auto" w:fill="F2F2F2" w:themeFill="background1" w:themeFillShade="F2"/>
            <w:vAlign w:val="center"/>
          </w:tcPr>
          <w:p w14:paraId="2F176F08"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EDL 281</w:t>
            </w:r>
          </w:p>
        </w:tc>
        <w:tc>
          <w:tcPr>
            <w:tcW w:w="7347" w:type="dxa"/>
            <w:shd w:val="clear" w:color="auto" w:fill="F2F2F2" w:themeFill="background1" w:themeFillShade="F2"/>
            <w:vAlign w:val="center"/>
          </w:tcPr>
          <w:p w14:paraId="310B42D3" w14:textId="77777777" w:rsidR="00936DB1" w:rsidRPr="006F101E" w:rsidRDefault="00936DB1" w:rsidP="00C645C2">
            <w:pPr>
              <w:pStyle w:val="TableParagraph"/>
              <w:rPr>
                <w:rFonts w:ascii="Work Sans" w:hAnsi="Work Sans" w:cs="Times New Roman"/>
              </w:rPr>
            </w:pPr>
            <w:r w:rsidRPr="006F101E">
              <w:rPr>
                <w:rFonts w:ascii="Work Sans" w:hAnsi="Work Sans" w:cs="Times New Roman"/>
              </w:rPr>
              <w:t>Clinical Experience II</w:t>
            </w:r>
          </w:p>
        </w:tc>
      </w:tr>
    </w:tbl>
    <w:p w14:paraId="6DA4A2BE" w14:textId="1D0CE181" w:rsidR="006A7C08" w:rsidRPr="00025ADB" w:rsidRDefault="00936DB1" w:rsidP="00025ADB">
      <w:pPr>
        <w:pStyle w:val="ListParagraph"/>
        <w:widowControl w:val="0"/>
        <w:numPr>
          <w:ilvl w:val="0"/>
          <w:numId w:val="7"/>
        </w:numPr>
        <w:tabs>
          <w:tab w:val="left" w:pos="394"/>
        </w:tabs>
        <w:autoSpaceDE w:val="0"/>
        <w:autoSpaceDN w:val="0"/>
        <w:spacing w:after="0" w:line="240" w:lineRule="auto"/>
        <w:ind w:hanging="169"/>
        <w:contextualSpacing w:val="0"/>
        <w:jc w:val="right"/>
        <w:rPr>
          <w:rFonts w:ascii="Work Sans" w:hAnsi="Work Sans" w:cs="Times New Roman"/>
          <w:i/>
          <w:iCs/>
        </w:rPr>
      </w:pPr>
      <w:r w:rsidRPr="006F101E">
        <w:rPr>
          <w:rFonts w:ascii="Work Sans" w:hAnsi="Work Sans" w:cs="Times New Roman"/>
          <w:i/>
          <w:iCs/>
        </w:rPr>
        <w:t>Meets all Evaluator Approval state</w:t>
      </w:r>
      <w:r w:rsidRPr="006F101E">
        <w:rPr>
          <w:rFonts w:ascii="Work Sans" w:hAnsi="Work Sans" w:cs="Times New Roman"/>
          <w:i/>
          <w:iCs/>
          <w:spacing w:val="-10"/>
        </w:rPr>
        <w:t xml:space="preserve"> </w:t>
      </w:r>
      <w:r w:rsidRPr="006F101E">
        <w:rPr>
          <w:rFonts w:ascii="Work Sans" w:hAnsi="Work Sans" w:cs="Times New Roman"/>
          <w:i/>
          <w:iCs/>
        </w:rPr>
        <w:t>requirements</w:t>
      </w:r>
    </w:p>
    <w:p w14:paraId="07C4E23B" w14:textId="1B1633B9" w:rsidR="006A7C08" w:rsidRPr="003A6E47" w:rsidRDefault="006A7C08" w:rsidP="003A6E47">
      <w:pPr>
        <w:pStyle w:val="Title"/>
      </w:pPr>
      <w:r w:rsidRPr="003A6E47">
        <w:lastRenderedPageBreak/>
        <w:t>Drake University</w:t>
      </w:r>
      <w:r w:rsidR="006F101E" w:rsidRPr="003A6E47">
        <w:t xml:space="preserve"> </w:t>
      </w:r>
      <w:r w:rsidRPr="003A6E47">
        <w:t>Educational Leadership Masters Course Descriptions</w:t>
      </w:r>
    </w:p>
    <w:p w14:paraId="05604C52" w14:textId="77777777" w:rsidR="006A7C08" w:rsidRPr="006F101E" w:rsidRDefault="006A7C08" w:rsidP="006A7C08">
      <w:pPr>
        <w:spacing w:after="0"/>
        <w:jc w:val="center"/>
        <w:rPr>
          <w:rFonts w:ascii="Work Sans" w:hAnsi="Work Sans"/>
          <w:b/>
        </w:rPr>
      </w:pPr>
    </w:p>
    <w:p w14:paraId="27279E3E" w14:textId="137BEBC0" w:rsidR="006A7C08" w:rsidRPr="003A6E47" w:rsidRDefault="006A7C08" w:rsidP="006A7C08">
      <w:pPr>
        <w:rPr>
          <w:rStyle w:val="SubtleEmphasis"/>
        </w:rPr>
      </w:pPr>
      <w:bookmarkStart w:id="2" w:name="_Hlk179574404"/>
      <w:r w:rsidRPr="003A6E47">
        <w:rPr>
          <w:rStyle w:val="SubtleEmphasis"/>
        </w:rPr>
        <w:t>EDL 270 Personal and Professional Assessment Seminar</w:t>
      </w:r>
    </w:p>
    <w:p w14:paraId="35EE7BD4" w14:textId="77777777" w:rsidR="006A7C08" w:rsidRPr="006F101E" w:rsidRDefault="006A7C08" w:rsidP="006A7C08">
      <w:pPr>
        <w:pStyle w:val="ListParagraph"/>
        <w:ind w:left="393"/>
        <w:rPr>
          <w:rFonts w:ascii="Work Sans" w:hAnsi="Work Sans"/>
          <w:sz w:val="20"/>
          <w:szCs w:val="20"/>
        </w:rPr>
      </w:pPr>
      <w:r w:rsidRPr="006F101E">
        <w:rPr>
          <w:rFonts w:ascii="Work Sans" w:hAnsi="Work Sans"/>
          <w:sz w:val="20"/>
          <w:szCs w:val="20"/>
        </w:rPr>
        <w:t xml:space="preserve">This course provides students with a foundational understanding of the Iowa Standards for School Administrators and their role in leadership for learning. Through multiple assessment measures, students will evaluate their leadership strengths and areas for growth while developing a vision and plan for their professional journey. This course also introduces the clinical plan, guiding students in their initial reflections and </w:t>
      </w:r>
      <w:proofErr w:type="gramStart"/>
      <w:r w:rsidRPr="006F101E">
        <w:rPr>
          <w:rFonts w:ascii="Work Sans" w:hAnsi="Work Sans"/>
          <w:sz w:val="20"/>
          <w:szCs w:val="20"/>
        </w:rPr>
        <w:t>goal-setting</w:t>
      </w:r>
      <w:proofErr w:type="gramEnd"/>
      <w:r w:rsidRPr="006F101E">
        <w:rPr>
          <w:rFonts w:ascii="Work Sans" w:hAnsi="Work Sans"/>
          <w:sz w:val="20"/>
          <w:szCs w:val="20"/>
        </w:rPr>
        <w:t>. Additionally, the seminar offers a comprehensive overview of the program structure, including coursework, clinical experiences, assessments, policies, and practices. By the end of the course, students will have a clear roadmap for their leadership development and success in the program.</w:t>
      </w:r>
    </w:p>
    <w:p w14:paraId="454C9A1B" w14:textId="77777777" w:rsidR="006A7C08" w:rsidRPr="003A6E47" w:rsidRDefault="006A7C08" w:rsidP="006A7C08">
      <w:pPr>
        <w:rPr>
          <w:rStyle w:val="SubtleEmphasis"/>
        </w:rPr>
      </w:pPr>
      <w:r w:rsidRPr="003A6E47">
        <w:rPr>
          <w:rStyle w:val="SubtleEmphasis"/>
        </w:rPr>
        <w:t>EDL 271 Leadership and the Profession</w:t>
      </w:r>
    </w:p>
    <w:p w14:paraId="26C0D015" w14:textId="77777777" w:rsidR="006A7C08" w:rsidRPr="006F101E" w:rsidRDefault="006A7C08" w:rsidP="006A7C08">
      <w:pPr>
        <w:pStyle w:val="BodyText"/>
        <w:ind w:left="393"/>
        <w:rPr>
          <w:rFonts w:ascii="Work Sans" w:hAnsi="Work Sans"/>
          <w:sz w:val="20"/>
        </w:rPr>
      </w:pPr>
      <w:r w:rsidRPr="006F101E">
        <w:rPr>
          <w:rFonts w:ascii="Work Sans" w:hAnsi="Work Sans"/>
          <w:sz w:val="20"/>
        </w:rPr>
        <w:t>This course examines the evolving concepts of leadership within the context of educational institutions. Students will examine both historical and contemporary perspectives on leadership, with a focus on current theories and practices. The course will emphasize the roles, responsibilities, and expectations of school leaders, preparing students to navigate the challenges of leadership in diverse and dynamic school environments. Through case studies, reflective practices, and critical analysis, students will deepen their understanding of effective leadership and its impact on school culture, student outcomes, and educational change.</w:t>
      </w:r>
    </w:p>
    <w:p w14:paraId="4DFB7A0A" w14:textId="77777777" w:rsidR="006A7C08" w:rsidRPr="006F101E" w:rsidRDefault="006A7C08" w:rsidP="006A7C08">
      <w:pPr>
        <w:pStyle w:val="BodyText"/>
        <w:ind w:left="393"/>
        <w:rPr>
          <w:rFonts w:ascii="Work Sans" w:hAnsi="Work Sans"/>
          <w:sz w:val="20"/>
        </w:rPr>
      </w:pPr>
    </w:p>
    <w:p w14:paraId="4385A541" w14:textId="77777777" w:rsidR="006A7C08" w:rsidRPr="003A6E47" w:rsidRDefault="006A7C08" w:rsidP="006A7C08">
      <w:pPr>
        <w:rPr>
          <w:rStyle w:val="SubtleEmphasis"/>
        </w:rPr>
      </w:pPr>
      <w:r w:rsidRPr="003A6E47">
        <w:rPr>
          <w:rStyle w:val="SubtleEmphasis"/>
        </w:rPr>
        <w:t>EDL 272 Organizational and System Behavior</w:t>
      </w:r>
    </w:p>
    <w:p w14:paraId="14D32EF5" w14:textId="270F076B" w:rsidR="006A7C08" w:rsidRPr="006F101E" w:rsidRDefault="006A7C08" w:rsidP="006A7C08">
      <w:pPr>
        <w:pStyle w:val="ListParagraph"/>
        <w:ind w:left="393"/>
        <w:rPr>
          <w:rFonts w:ascii="Work Sans" w:hAnsi="Work Sans"/>
          <w:sz w:val="20"/>
          <w:szCs w:val="20"/>
        </w:rPr>
      </w:pPr>
      <w:r w:rsidRPr="006F101E">
        <w:rPr>
          <w:rFonts w:ascii="Work Sans" w:hAnsi="Work Sans"/>
          <w:sz w:val="20"/>
          <w:szCs w:val="20"/>
        </w:rPr>
        <w:t>This course explores contemporary systems theory and its application to educational leadership. Emphasizing the role of the building-level administrator, this course examines strategies for creating and sustaining effective learning communities. Students will analyze organizational dynamics, leadership practices, and systemic change processes that impact school improvement. Through case studies, discussions, and applied learning, participants will develop the knowledge and skills necessary to navigate complex educational systems and foster collaborative, student-centered environments.</w:t>
      </w:r>
    </w:p>
    <w:p w14:paraId="04BD1C4A" w14:textId="77777777" w:rsidR="006A7C08" w:rsidRPr="003A6E47" w:rsidRDefault="006A7C08" w:rsidP="006A7C08">
      <w:pPr>
        <w:rPr>
          <w:rStyle w:val="SubtleEmphasis"/>
        </w:rPr>
      </w:pPr>
      <w:r w:rsidRPr="003A6E47">
        <w:rPr>
          <w:rStyle w:val="SubtleEmphasis"/>
        </w:rPr>
        <w:t>EDL 273 Instruction and Learning</w:t>
      </w:r>
    </w:p>
    <w:p w14:paraId="65F2E798" w14:textId="77777777" w:rsidR="006A7C08" w:rsidRPr="006F101E" w:rsidRDefault="006A7C08" w:rsidP="006A7C08">
      <w:pPr>
        <w:pStyle w:val="ListParagraph"/>
        <w:ind w:left="393"/>
        <w:rPr>
          <w:rFonts w:ascii="Work Sans" w:hAnsi="Work Sans"/>
          <w:sz w:val="20"/>
          <w:szCs w:val="20"/>
        </w:rPr>
      </w:pPr>
      <w:r w:rsidRPr="006F101E">
        <w:rPr>
          <w:rFonts w:ascii="Work Sans" w:hAnsi="Work Sans"/>
          <w:sz w:val="20"/>
          <w:szCs w:val="20"/>
        </w:rPr>
        <w:t>This course investigates key theories and models of learning, along with best practices in curriculum design and instructional leadership in PK-12 schools. Emphasizing the critical role of the school principal as an instructional leader, this course examines strategies for fostering high-quality teaching, improving student outcomes, and supporting professional learning communities. Through analysis of research-based frameworks and real-world applications, students will develop the skills necessary to lead and sustain effective instructional practices in diverse school settings.</w:t>
      </w:r>
    </w:p>
    <w:p w14:paraId="7FEE6AA5" w14:textId="77777777" w:rsidR="006A7C08" w:rsidRPr="003A6E47" w:rsidRDefault="006A7C08" w:rsidP="006A7C08">
      <w:pPr>
        <w:rPr>
          <w:rStyle w:val="SubtleEmphasis"/>
        </w:rPr>
      </w:pPr>
      <w:r w:rsidRPr="003A6E47">
        <w:rPr>
          <w:rStyle w:val="SubtleEmphasis"/>
        </w:rPr>
        <w:t>EDL 274 School and Community in a Diverse Society</w:t>
      </w:r>
    </w:p>
    <w:p w14:paraId="4CC61E9E" w14:textId="77777777" w:rsidR="0019168A" w:rsidRDefault="006A7C08" w:rsidP="00940E65">
      <w:pPr>
        <w:pStyle w:val="ListParagraph"/>
        <w:ind w:left="393"/>
        <w:rPr>
          <w:rFonts w:ascii="Work Sans" w:hAnsi="Work Sans"/>
          <w:sz w:val="20"/>
          <w:szCs w:val="20"/>
        </w:rPr>
      </w:pPr>
      <w:r w:rsidRPr="006F101E">
        <w:rPr>
          <w:rFonts w:ascii="Work Sans" w:hAnsi="Work Sans"/>
          <w:sz w:val="20"/>
          <w:szCs w:val="20"/>
        </w:rPr>
        <w:t>This course examines the vital relationship between schools, families, and communities in supporting student success. This course explores strategies for building meaningful partnerships that foster equity, inclusivity, and collaboration. Emphasis is placed on the role of educational leaders in promoting two-way communication, shared decision-making, and culturally responsive engagement with diverse families. Through case studies, research, and applied learning, students will develop the skills necessary to create strong, sustainable connections that enhance educational outcomes for all students.</w:t>
      </w:r>
      <w:r w:rsidR="0019168A">
        <w:rPr>
          <w:rFonts w:ascii="Work Sans" w:hAnsi="Work Sans"/>
          <w:sz w:val="20"/>
          <w:szCs w:val="20"/>
        </w:rPr>
        <w:t xml:space="preserve"> </w:t>
      </w:r>
    </w:p>
    <w:p w14:paraId="5018BA57" w14:textId="77777777" w:rsidR="0019168A" w:rsidRDefault="0019168A" w:rsidP="00940E65">
      <w:pPr>
        <w:pStyle w:val="ListParagraph"/>
        <w:ind w:left="393"/>
        <w:rPr>
          <w:rFonts w:ascii="Work Sans" w:hAnsi="Work Sans"/>
          <w:sz w:val="20"/>
          <w:szCs w:val="20"/>
        </w:rPr>
      </w:pPr>
    </w:p>
    <w:p w14:paraId="440EFB8E" w14:textId="67916691" w:rsidR="006A7C08" w:rsidRPr="003A6E47" w:rsidRDefault="006A7C08" w:rsidP="0019168A">
      <w:pPr>
        <w:pStyle w:val="ListParagraph"/>
        <w:ind w:left="0"/>
        <w:rPr>
          <w:rStyle w:val="SubtleEmphasis"/>
        </w:rPr>
      </w:pPr>
      <w:r w:rsidRPr="003A6E47">
        <w:rPr>
          <w:rStyle w:val="SubtleEmphasis"/>
        </w:rPr>
        <w:t>EDL 275 Planning Research, Measurement and Evaluation</w:t>
      </w:r>
    </w:p>
    <w:p w14:paraId="015DDB5F" w14:textId="77777777" w:rsidR="0019168A" w:rsidRDefault="0019168A" w:rsidP="0019168A">
      <w:pPr>
        <w:pStyle w:val="ListParagraph"/>
        <w:ind w:left="393"/>
        <w:rPr>
          <w:rFonts w:ascii="Work Sans" w:hAnsi="Work Sans"/>
          <w:sz w:val="20"/>
          <w:szCs w:val="20"/>
        </w:rPr>
      </w:pPr>
    </w:p>
    <w:p w14:paraId="626F48A7" w14:textId="1E00021D" w:rsidR="00940E65" w:rsidRDefault="006A7C08" w:rsidP="0019168A">
      <w:pPr>
        <w:pStyle w:val="ListParagraph"/>
        <w:ind w:left="393"/>
        <w:rPr>
          <w:rFonts w:ascii="Work Sans" w:hAnsi="Work Sans"/>
          <w:sz w:val="20"/>
          <w:szCs w:val="20"/>
          <w:u w:val="single"/>
        </w:rPr>
      </w:pPr>
      <w:r w:rsidRPr="006F101E">
        <w:rPr>
          <w:rFonts w:ascii="Work Sans" w:hAnsi="Work Sans"/>
          <w:sz w:val="20"/>
          <w:szCs w:val="20"/>
        </w:rPr>
        <w:t>This course focuses on the critical role of research in effective school leadership, equipping students with the skills to identify, analyze, and apply research to real-world educational challenges. Emphasizing data-informed decision-making, students will explore research methodologies, evaluate current studies, and develop practical strategies for addressing pressing issues in school administration. By the end of the course, students will have a strong foundation in using research to drive school improvement and support evidence-based leadership practices.</w:t>
      </w:r>
    </w:p>
    <w:p w14:paraId="45DE0038" w14:textId="0065F4DC" w:rsidR="006A7C08" w:rsidRPr="003A6E47" w:rsidRDefault="006A7C08" w:rsidP="006A7C08">
      <w:pPr>
        <w:rPr>
          <w:rStyle w:val="SubtleEmphasis"/>
        </w:rPr>
      </w:pPr>
      <w:r w:rsidRPr="003A6E47">
        <w:rPr>
          <w:rStyle w:val="SubtleEmphasis"/>
        </w:rPr>
        <w:lastRenderedPageBreak/>
        <w:t xml:space="preserve">EDL 276 Applications of School Law, Mandates and Policies </w:t>
      </w:r>
    </w:p>
    <w:p w14:paraId="58171C39" w14:textId="0213E84B" w:rsidR="006A7C08" w:rsidRPr="006F101E" w:rsidRDefault="006A7C08" w:rsidP="006A7C08">
      <w:pPr>
        <w:pStyle w:val="ListParagraph"/>
        <w:ind w:left="393"/>
        <w:rPr>
          <w:rFonts w:ascii="Work Sans" w:hAnsi="Work Sans"/>
          <w:sz w:val="20"/>
          <w:szCs w:val="20"/>
        </w:rPr>
      </w:pPr>
      <w:r w:rsidRPr="006F101E">
        <w:rPr>
          <w:rFonts w:ascii="Work Sans" w:hAnsi="Work Sans"/>
          <w:sz w:val="20"/>
          <w:szCs w:val="20"/>
        </w:rPr>
        <w:t>This course provides students with a foundational understanding of the legal and policy frameworks that shape school leadership. This course examines key laws, mandates, and policies that impact school administrators in their daily decision-making and responsibilities. Emphasizing real-world application, students will analyze case studies, explore legal scenarios, and engage in discussions that bridge theory with practice. Through interactive learning experiences, students will develop the knowledge and skills necessary to navigate legal challenges, ensure compliance, and advocate for equitable and effective school policies.</w:t>
      </w:r>
    </w:p>
    <w:p w14:paraId="09A29665" w14:textId="77777777" w:rsidR="006A7C08" w:rsidRPr="003A6E47" w:rsidRDefault="006A7C08" w:rsidP="006A7C08">
      <w:pPr>
        <w:rPr>
          <w:rStyle w:val="SubtleEmphasis"/>
        </w:rPr>
      </w:pPr>
      <w:r w:rsidRPr="003A6E47">
        <w:rPr>
          <w:rStyle w:val="SubtleEmphasis"/>
        </w:rPr>
        <w:t>EDL 277 Current Issues in Special Education Administration</w:t>
      </w:r>
    </w:p>
    <w:p w14:paraId="1917AA45" w14:textId="504866EF" w:rsidR="006A7C08" w:rsidRPr="006F101E" w:rsidRDefault="006A7C08" w:rsidP="006A7C08">
      <w:pPr>
        <w:pStyle w:val="ListParagraph"/>
        <w:ind w:left="393"/>
        <w:rPr>
          <w:rFonts w:ascii="Work Sans" w:hAnsi="Work Sans"/>
          <w:sz w:val="20"/>
          <w:szCs w:val="20"/>
        </w:rPr>
      </w:pPr>
      <w:r w:rsidRPr="006F101E">
        <w:rPr>
          <w:rFonts w:ascii="Work Sans" w:hAnsi="Work Sans"/>
          <w:sz w:val="20"/>
          <w:szCs w:val="20"/>
        </w:rPr>
        <w:t>This course explores the critical responsibility of school leaders in advocating for the success of all learners, including students with disabilities and other special needs. This course examines policies, practices, and leadership strategies that prioritize equity and inclusion in curriculum, instruction, assessment, and school organization. Through case studies, research analysis, and applied problem-solving, students will develop the skills necessary to lead schools that meet diverse student needs and foster a culture of learning for all.</w:t>
      </w:r>
    </w:p>
    <w:p w14:paraId="3BEBDE27" w14:textId="77777777" w:rsidR="006A7C08" w:rsidRPr="003A6E47" w:rsidRDefault="006A7C08" w:rsidP="006A7C08">
      <w:pPr>
        <w:rPr>
          <w:rStyle w:val="SubtleEmphasis"/>
        </w:rPr>
      </w:pPr>
      <w:r w:rsidRPr="003A6E47">
        <w:rPr>
          <w:rStyle w:val="SubtleEmphasis"/>
        </w:rPr>
        <w:t>EDL 278 Supervising Instruction</w:t>
      </w:r>
    </w:p>
    <w:p w14:paraId="16CEC934" w14:textId="04A1CAA6" w:rsidR="006A7C08" w:rsidRPr="006F101E" w:rsidRDefault="006A7C08" w:rsidP="0019168A">
      <w:pPr>
        <w:pStyle w:val="ListParagraph"/>
        <w:ind w:left="393"/>
        <w:rPr>
          <w:rFonts w:ascii="Work Sans" w:hAnsi="Work Sans"/>
          <w:sz w:val="20"/>
          <w:szCs w:val="20"/>
        </w:rPr>
      </w:pPr>
      <w:r w:rsidRPr="006F101E">
        <w:rPr>
          <w:rFonts w:ascii="Work Sans" w:hAnsi="Work Sans"/>
          <w:sz w:val="20"/>
          <w:szCs w:val="20"/>
        </w:rPr>
        <w:t xml:space="preserve">This course equips students with the knowledge and skills necessary for effective teacher supervision in today’s accountability-driven educational landscape. This course explores research-based supervision models, observation techniques, and strategies for providing meaningful feedback to enhance instructional effectiveness. Emphasis is placed on fostering a culture of continuous improvement, professional growth, and student achievement. Successful completion of this course fulfills the </w:t>
      </w:r>
      <w:r w:rsidRPr="0019168A">
        <w:rPr>
          <w:rFonts w:ascii="Work Sans" w:hAnsi="Work Sans"/>
          <w:sz w:val="20"/>
          <w:szCs w:val="20"/>
        </w:rPr>
        <w:t>Evaluator Approval</w:t>
      </w:r>
      <w:r w:rsidRPr="006F101E">
        <w:rPr>
          <w:rFonts w:ascii="Work Sans" w:hAnsi="Work Sans"/>
          <w:sz w:val="20"/>
          <w:szCs w:val="20"/>
        </w:rPr>
        <w:t xml:space="preserve"> requirement with the Iowa Board of Educational Examiners.</w:t>
      </w:r>
    </w:p>
    <w:p w14:paraId="5B3371F7" w14:textId="77777777" w:rsidR="006A7C08" w:rsidRPr="003A6E47" w:rsidRDefault="006A7C08" w:rsidP="006A7C08">
      <w:pPr>
        <w:rPr>
          <w:rStyle w:val="SubtleEmphasis"/>
        </w:rPr>
      </w:pPr>
      <w:r w:rsidRPr="003A6E47">
        <w:rPr>
          <w:rStyle w:val="SubtleEmphasis"/>
        </w:rPr>
        <w:t>EDL 279 Managing Schools</w:t>
      </w:r>
    </w:p>
    <w:p w14:paraId="5FA7ECE4" w14:textId="77777777" w:rsidR="006A7C08" w:rsidRPr="006F101E" w:rsidRDefault="006A7C08" w:rsidP="006A7C08">
      <w:pPr>
        <w:pStyle w:val="BodyText"/>
        <w:ind w:left="393"/>
        <w:rPr>
          <w:rFonts w:ascii="Work Sans" w:hAnsi="Work Sans"/>
          <w:sz w:val="20"/>
        </w:rPr>
      </w:pPr>
      <w:r w:rsidRPr="006F101E">
        <w:rPr>
          <w:rFonts w:ascii="Work Sans" w:hAnsi="Work Sans"/>
          <w:sz w:val="20"/>
        </w:rPr>
        <w:t xml:space="preserve">This course provides an in-depth exploration of the essential management responsibilities of school administrators and their impact on student learning. This course examines key operational functions—such as resource allocation, scheduling, staffing, and school safety—through the lens of instructional leadership. Guiding questions include: </w:t>
      </w:r>
      <w:r w:rsidRPr="006F101E">
        <w:rPr>
          <w:rFonts w:ascii="Work Sans" w:hAnsi="Work Sans"/>
          <w:i/>
          <w:iCs/>
          <w:sz w:val="20"/>
        </w:rPr>
        <w:t>How do management tasks contribute to student success?</w:t>
      </w:r>
      <w:r w:rsidRPr="006F101E">
        <w:rPr>
          <w:rFonts w:ascii="Work Sans" w:hAnsi="Work Sans"/>
          <w:sz w:val="20"/>
        </w:rPr>
        <w:t xml:space="preserve"> and </w:t>
      </w:r>
      <w:proofErr w:type="gramStart"/>
      <w:r w:rsidRPr="006F101E">
        <w:rPr>
          <w:rFonts w:ascii="Work Sans" w:hAnsi="Work Sans"/>
          <w:i/>
          <w:iCs/>
          <w:sz w:val="20"/>
        </w:rPr>
        <w:t>How</w:t>
      </w:r>
      <w:proofErr w:type="gramEnd"/>
      <w:r w:rsidRPr="006F101E">
        <w:rPr>
          <w:rFonts w:ascii="Work Sans" w:hAnsi="Work Sans"/>
          <w:i/>
          <w:iCs/>
          <w:sz w:val="20"/>
        </w:rPr>
        <w:t xml:space="preserve"> do leaders for learning operate differently from traditional managers?</w:t>
      </w:r>
      <w:r w:rsidRPr="006F101E">
        <w:rPr>
          <w:rFonts w:ascii="Work Sans" w:hAnsi="Work Sans"/>
          <w:sz w:val="20"/>
        </w:rPr>
        <w:t xml:space="preserve"> Through case studies, problem-solving exercises, and applied learning, students will develop the skills to lead schools efficiently while maintaining a clear focus on student achievement and educational excellence.</w:t>
      </w:r>
    </w:p>
    <w:p w14:paraId="4837D0B4" w14:textId="77777777" w:rsidR="006A7C08" w:rsidRPr="006F101E" w:rsidRDefault="006A7C08" w:rsidP="006A7C08">
      <w:pPr>
        <w:pStyle w:val="BodyText"/>
        <w:rPr>
          <w:rFonts w:ascii="Work Sans" w:hAnsi="Work Sans"/>
          <w:sz w:val="20"/>
        </w:rPr>
      </w:pPr>
    </w:p>
    <w:p w14:paraId="204E561F" w14:textId="77777777" w:rsidR="006A7C08" w:rsidRPr="00CB0596" w:rsidRDefault="006A7C08" w:rsidP="00CB0596">
      <w:pPr>
        <w:rPr>
          <w:rStyle w:val="SubtleEmphasis"/>
        </w:rPr>
      </w:pPr>
      <w:r w:rsidRPr="00CB0596">
        <w:rPr>
          <w:rStyle w:val="SubtleEmphasis"/>
        </w:rPr>
        <w:t>EDL 280 &amp; 281 - Clinical I &amp; Clinical II</w:t>
      </w:r>
    </w:p>
    <w:bookmarkEnd w:id="2"/>
    <w:p w14:paraId="784A96BC" w14:textId="77777777" w:rsidR="006A7C08" w:rsidRPr="006F101E" w:rsidRDefault="006A7C08" w:rsidP="006A7C08">
      <w:pPr>
        <w:pStyle w:val="ListParagraph"/>
        <w:ind w:left="393"/>
        <w:rPr>
          <w:rFonts w:ascii="Work Sans" w:hAnsi="Work Sans"/>
          <w:sz w:val="20"/>
          <w:szCs w:val="20"/>
        </w:rPr>
      </w:pPr>
      <w:r w:rsidRPr="006F101E">
        <w:rPr>
          <w:rFonts w:ascii="Work Sans" w:hAnsi="Work Sans"/>
          <w:b/>
          <w:bCs/>
          <w:sz w:val="20"/>
          <w:szCs w:val="20"/>
        </w:rPr>
        <w:t>Clinical experiences</w:t>
      </w:r>
      <w:r w:rsidRPr="006F101E">
        <w:rPr>
          <w:rFonts w:ascii="Work Sans" w:hAnsi="Work Sans"/>
          <w:sz w:val="20"/>
          <w:szCs w:val="20"/>
        </w:rPr>
        <w:t xml:space="preserve"> provide students with the opportunity to apply their coursework, professional standards, and field-based learning in real-world educational settings. Under the guidance of experienced mentors, students will engage in hands-on leadership experiences that bridge theory and practice. These placements, in schools or other approved settings, allow students to develop essential leadership skills, gain practical insights, and refine their ability to make informed decisions that positively impact learning communities.</w:t>
      </w:r>
    </w:p>
    <w:p w14:paraId="53B9A5AD" w14:textId="77777777" w:rsidR="006A7C08" w:rsidRDefault="006A7C08" w:rsidP="006A7C08">
      <w:pPr>
        <w:widowControl w:val="0"/>
        <w:tabs>
          <w:tab w:val="left" w:pos="394"/>
        </w:tabs>
        <w:autoSpaceDE w:val="0"/>
        <w:autoSpaceDN w:val="0"/>
        <w:spacing w:after="0" w:line="240" w:lineRule="auto"/>
        <w:rPr>
          <w:rFonts w:ascii="Times New Roman" w:hAnsi="Times New Roman" w:cs="Times New Roman"/>
          <w:i/>
          <w:iCs/>
        </w:rPr>
      </w:pPr>
    </w:p>
    <w:p w14:paraId="3297A4AF" w14:textId="77777777" w:rsidR="006A7C08" w:rsidRPr="006A7C08" w:rsidRDefault="006A7C08" w:rsidP="006A7C08">
      <w:pPr>
        <w:widowControl w:val="0"/>
        <w:tabs>
          <w:tab w:val="left" w:pos="394"/>
        </w:tabs>
        <w:autoSpaceDE w:val="0"/>
        <w:autoSpaceDN w:val="0"/>
        <w:spacing w:after="0" w:line="240" w:lineRule="auto"/>
        <w:jc w:val="right"/>
        <w:rPr>
          <w:rFonts w:ascii="Times New Roman" w:hAnsi="Times New Roman" w:cs="Times New Roman"/>
          <w:i/>
          <w:iCs/>
        </w:rPr>
        <w:sectPr w:rsidR="006A7C08" w:rsidRPr="006A7C08" w:rsidSect="005853B0">
          <w:pgSz w:w="12240" w:h="15840"/>
          <w:pgMar w:top="1100" w:right="480" w:bottom="280" w:left="500" w:header="726" w:footer="0" w:gutter="0"/>
          <w:pgNumType w:start="0"/>
          <w:cols w:space="720"/>
          <w:titlePg/>
          <w:docGrid w:linePitch="326"/>
        </w:sectPr>
      </w:pPr>
    </w:p>
    <w:p w14:paraId="545148CD" w14:textId="266A77EB" w:rsidR="002C3D71" w:rsidRPr="003A6E47" w:rsidRDefault="00B260DC" w:rsidP="00025ADB">
      <w:pPr>
        <w:pStyle w:val="Heading1"/>
      </w:pPr>
      <w:bookmarkStart w:id="3" w:name="_APPENDIX_C_–"/>
      <w:bookmarkEnd w:id="3"/>
      <w:r w:rsidRPr="003A6E47">
        <w:lastRenderedPageBreak/>
        <w:t>APPENDIX C – MENTOR CONTRACT</w:t>
      </w:r>
    </w:p>
    <w:p w14:paraId="63161841" w14:textId="0A980AB6" w:rsidR="002C3D71" w:rsidRPr="006F101E" w:rsidRDefault="002C3D71" w:rsidP="006F101E">
      <w:pPr>
        <w:spacing w:after="0"/>
        <w:rPr>
          <w:rFonts w:ascii="Work Sans" w:hAnsi="Work Sans"/>
        </w:rPr>
      </w:pPr>
      <w:r w:rsidRPr="006F101E">
        <w:rPr>
          <w:rFonts w:ascii="Work Sans" w:hAnsi="Work Sans"/>
        </w:rPr>
        <w:t>Drake University</w:t>
      </w:r>
      <w:r w:rsidR="006F101E" w:rsidRPr="006F101E">
        <w:rPr>
          <w:rFonts w:ascii="Work Sans" w:hAnsi="Work Sans"/>
        </w:rPr>
        <w:t xml:space="preserve"> </w:t>
      </w:r>
      <w:r w:rsidRPr="006F101E">
        <w:rPr>
          <w:rFonts w:ascii="Work Sans" w:hAnsi="Work Sans"/>
        </w:rPr>
        <w:t>EDL Mentoring Agreement Administrator Preparation</w:t>
      </w:r>
    </w:p>
    <w:p w14:paraId="61AD5D76" w14:textId="77777777" w:rsidR="002C3D71" w:rsidRPr="006F101E" w:rsidRDefault="002C3D71" w:rsidP="002C3D71">
      <w:pPr>
        <w:spacing w:after="0"/>
        <w:rPr>
          <w:rFonts w:ascii="Work Sans" w:hAnsi="Work Sans"/>
          <w:b/>
          <w:bCs/>
        </w:rPr>
      </w:pPr>
    </w:p>
    <w:p w14:paraId="52E76EA1" w14:textId="77777777" w:rsidR="002C3D71" w:rsidRPr="006F101E" w:rsidRDefault="002C3D71" w:rsidP="002C3D71">
      <w:pPr>
        <w:spacing w:after="0"/>
        <w:rPr>
          <w:rFonts w:ascii="Work Sans" w:hAnsi="Work Sans"/>
        </w:rPr>
      </w:pPr>
      <w:r w:rsidRPr="006F101E">
        <w:rPr>
          <w:rFonts w:ascii="Work Sans" w:hAnsi="Work Sans"/>
        </w:rPr>
        <w:t xml:space="preserve">This agreement is made this ______day of ________, 20___, by and between Drake University </w:t>
      </w:r>
    </w:p>
    <w:p w14:paraId="138BEC82" w14:textId="77777777" w:rsidR="002C3D71" w:rsidRPr="006F101E" w:rsidRDefault="002C3D71" w:rsidP="002C3D71">
      <w:pPr>
        <w:spacing w:after="0"/>
        <w:rPr>
          <w:rFonts w:ascii="Work Sans" w:hAnsi="Work Sans"/>
        </w:rPr>
      </w:pPr>
    </w:p>
    <w:p w14:paraId="79FCFEC8" w14:textId="77777777" w:rsidR="002C3D71" w:rsidRPr="006F101E" w:rsidRDefault="002C3D71" w:rsidP="002C3D71">
      <w:pPr>
        <w:spacing w:after="0"/>
        <w:rPr>
          <w:rFonts w:ascii="Work Sans" w:hAnsi="Work Sans"/>
        </w:rPr>
      </w:pPr>
      <w:r w:rsidRPr="006F101E">
        <w:rPr>
          <w:rFonts w:ascii="Work Sans" w:hAnsi="Work Sans"/>
        </w:rPr>
        <w:t xml:space="preserve">and ____________________________________________________, referred to as Mentor. </w:t>
      </w:r>
    </w:p>
    <w:p w14:paraId="79C72A66" w14:textId="77777777" w:rsidR="002C3D71" w:rsidRPr="006F101E" w:rsidRDefault="002C3D71" w:rsidP="002C3D71">
      <w:pPr>
        <w:spacing w:after="0"/>
        <w:rPr>
          <w:rFonts w:ascii="Work Sans" w:hAnsi="Work Sans"/>
        </w:rPr>
      </w:pPr>
    </w:p>
    <w:p w14:paraId="68B2930C" w14:textId="53A21666" w:rsidR="002C3D71" w:rsidRPr="00CC1075" w:rsidRDefault="002C3D71" w:rsidP="00CC1075">
      <w:pPr>
        <w:pStyle w:val="Subtitle"/>
        <w:ind w:left="0"/>
      </w:pPr>
      <w:r w:rsidRPr="00CC1075">
        <w:t>As the Mentor</w:t>
      </w:r>
      <w:r w:rsidR="00CC1075">
        <w:t>:</w:t>
      </w:r>
    </w:p>
    <w:p w14:paraId="25C02746" w14:textId="77777777" w:rsidR="002C3D71" w:rsidRPr="00CC1075" w:rsidRDefault="002C3D71" w:rsidP="00CC1075">
      <w:pPr>
        <w:pStyle w:val="ListParagraph"/>
        <w:numPr>
          <w:ilvl w:val="0"/>
          <w:numId w:val="21"/>
        </w:numPr>
        <w:spacing w:after="0"/>
        <w:rPr>
          <w:rFonts w:ascii="Work Sans" w:hAnsi="Work Sans"/>
        </w:rPr>
      </w:pPr>
      <w:r w:rsidRPr="00CC1075">
        <w:rPr>
          <w:rFonts w:ascii="Work Sans" w:hAnsi="Work Sans"/>
        </w:rPr>
        <w:t>I agree to provide professional expertise for _____________________as they move through the clinical phase of the Educational Leadership program at Drake University.</w:t>
      </w:r>
    </w:p>
    <w:p w14:paraId="57AF8231" w14:textId="77777777" w:rsidR="002C3D71" w:rsidRPr="00CC1075" w:rsidRDefault="002C3D71" w:rsidP="00CC1075">
      <w:pPr>
        <w:pStyle w:val="ListParagraph"/>
        <w:numPr>
          <w:ilvl w:val="0"/>
          <w:numId w:val="21"/>
        </w:numPr>
        <w:spacing w:after="0"/>
        <w:rPr>
          <w:rFonts w:ascii="Work Sans" w:hAnsi="Work Sans"/>
        </w:rPr>
      </w:pPr>
      <w:r w:rsidRPr="00CC1075">
        <w:rPr>
          <w:rFonts w:ascii="Work Sans" w:hAnsi="Work Sans"/>
        </w:rPr>
        <w:t>I am willing to coach them and provide authentic experiences in management and leadership responsibilities as they prepare to assume an educational leadership position. In addition, I agree to share my evaluative comments with the student’s clinical professor.</w:t>
      </w:r>
    </w:p>
    <w:p w14:paraId="032282DF" w14:textId="77777777" w:rsidR="002C3D71" w:rsidRPr="00CC1075" w:rsidRDefault="002C3D71" w:rsidP="00CC1075">
      <w:pPr>
        <w:pStyle w:val="ListParagraph"/>
        <w:numPr>
          <w:ilvl w:val="0"/>
          <w:numId w:val="21"/>
        </w:numPr>
        <w:spacing w:after="0"/>
        <w:rPr>
          <w:rFonts w:ascii="Work Sans" w:hAnsi="Work Sans"/>
        </w:rPr>
      </w:pPr>
      <w:r w:rsidRPr="00CC1075">
        <w:rPr>
          <w:rFonts w:ascii="Work Sans" w:hAnsi="Work Sans"/>
        </w:rPr>
        <w:t xml:space="preserve">By signing the contract, I verify I hold current Evaluator Approval. </w:t>
      </w:r>
    </w:p>
    <w:p w14:paraId="5E035C28" w14:textId="77777777" w:rsidR="002C3D71" w:rsidRPr="006F101E" w:rsidRDefault="002C3D71" w:rsidP="00CC1075">
      <w:pPr>
        <w:pStyle w:val="ListParagraph"/>
        <w:rPr>
          <w:rFonts w:ascii="Work Sans" w:hAnsi="Work Sans"/>
        </w:rPr>
      </w:pPr>
    </w:p>
    <w:p w14:paraId="41F35EBF" w14:textId="77777777" w:rsidR="002C3D71" w:rsidRPr="006F101E" w:rsidRDefault="002C3D71" w:rsidP="002C3D71">
      <w:pPr>
        <w:pStyle w:val="ListParagraph"/>
        <w:spacing w:after="0"/>
        <w:ind w:left="1080"/>
        <w:rPr>
          <w:rFonts w:ascii="Work Sans" w:hAnsi="Work Sans"/>
        </w:rPr>
      </w:pPr>
    </w:p>
    <w:p w14:paraId="3086ABAA" w14:textId="77777777" w:rsidR="002C3D71" w:rsidRPr="006F101E" w:rsidRDefault="002C3D71" w:rsidP="002C3D71">
      <w:pPr>
        <w:spacing w:after="0"/>
        <w:rPr>
          <w:rFonts w:ascii="Work Sans" w:hAnsi="Work Sans"/>
          <w:b/>
          <w:bCs/>
        </w:rPr>
      </w:pPr>
      <w:r w:rsidRPr="00CC1075">
        <w:rPr>
          <w:rStyle w:val="SubtitleChar"/>
        </w:rPr>
        <w:t>Duration:</w:t>
      </w:r>
      <w:r w:rsidRPr="006F101E">
        <w:rPr>
          <w:rFonts w:ascii="Work Sans" w:hAnsi="Work Sans"/>
          <w:b/>
          <w:bCs/>
        </w:rPr>
        <w:t xml:space="preserve"> </w:t>
      </w:r>
      <w:r w:rsidRPr="006F101E">
        <w:rPr>
          <w:rFonts w:ascii="Work Sans" w:hAnsi="Work Sans"/>
        </w:rPr>
        <w:t xml:space="preserve">The Educational Leadership program requires two (2) clinical experiences – one at the Elementary Level and one at the Secondary Level. </w:t>
      </w:r>
    </w:p>
    <w:p w14:paraId="39747046" w14:textId="77777777" w:rsidR="002C3D71" w:rsidRPr="00CC1075" w:rsidRDefault="002C3D71" w:rsidP="00CC1075">
      <w:pPr>
        <w:pStyle w:val="ListParagraph"/>
        <w:numPr>
          <w:ilvl w:val="0"/>
          <w:numId w:val="23"/>
        </w:numPr>
        <w:spacing w:after="0"/>
        <w:rPr>
          <w:rFonts w:ascii="Work Sans" w:hAnsi="Work Sans"/>
        </w:rPr>
      </w:pPr>
      <w:r w:rsidRPr="00CC1075">
        <w:rPr>
          <w:rFonts w:ascii="Work Sans" w:hAnsi="Work Sans"/>
        </w:rPr>
        <w:t>Each clinical experience covers two semesters.</w:t>
      </w:r>
    </w:p>
    <w:p w14:paraId="43040D43" w14:textId="77777777" w:rsidR="002C3D71" w:rsidRPr="00CC1075" w:rsidRDefault="002C3D71" w:rsidP="00CC1075">
      <w:pPr>
        <w:pStyle w:val="ListParagraph"/>
        <w:numPr>
          <w:ilvl w:val="0"/>
          <w:numId w:val="23"/>
        </w:numPr>
        <w:spacing w:after="0"/>
        <w:rPr>
          <w:rFonts w:ascii="Work Sans" w:hAnsi="Work Sans"/>
        </w:rPr>
      </w:pPr>
      <w:r w:rsidRPr="00CC1075">
        <w:rPr>
          <w:rFonts w:ascii="Work Sans" w:hAnsi="Work Sans"/>
        </w:rPr>
        <w:t>This clinical is for the ____________school year.</w:t>
      </w:r>
    </w:p>
    <w:p w14:paraId="0D7DA965" w14:textId="5D64F2F4" w:rsidR="002C3D71" w:rsidRPr="00CC1075" w:rsidRDefault="002C3D71" w:rsidP="00CC1075">
      <w:pPr>
        <w:pStyle w:val="ListParagraph"/>
        <w:numPr>
          <w:ilvl w:val="0"/>
          <w:numId w:val="23"/>
        </w:numPr>
        <w:spacing w:after="0"/>
        <w:rPr>
          <w:rFonts w:ascii="Work Sans" w:hAnsi="Work Sans"/>
        </w:rPr>
      </w:pPr>
      <w:r w:rsidRPr="00CC1075">
        <w:rPr>
          <w:rFonts w:ascii="Work Sans" w:hAnsi="Work Sans"/>
        </w:rPr>
        <w:t>This clinical qualifies for:</w:t>
      </w:r>
      <w:r w:rsidR="00CC1075">
        <w:rPr>
          <w:rFonts w:ascii="Work Sans" w:hAnsi="Work Sans"/>
        </w:rPr>
        <w:t xml:space="preserve"> </w:t>
      </w:r>
      <w:r w:rsidRPr="00CC1075">
        <w:rPr>
          <w:rFonts w:ascii="Work Sans" w:hAnsi="Work Sans"/>
        </w:rPr>
        <w:t>elementary/</w:t>
      </w:r>
      <w:r w:rsidR="00CC1075" w:rsidRPr="00CC1075">
        <w:rPr>
          <w:rFonts w:ascii="Work Sans" w:hAnsi="Work Sans"/>
        </w:rPr>
        <w:t>secondary and</w:t>
      </w:r>
      <w:r w:rsidR="00CC1075">
        <w:rPr>
          <w:rFonts w:ascii="Work Sans" w:hAnsi="Work Sans"/>
        </w:rPr>
        <w:t xml:space="preserve"> </w:t>
      </w:r>
      <w:r w:rsidRPr="00CC1075">
        <w:rPr>
          <w:rFonts w:ascii="Work Sans" w:hAnsi="Work Sans"/>
        </w:rPr>
        <w:t>in</w:t>
      </w:r>
      <w:r w:rsidR="00D159F0">
        <w:rPr>
          <w:rFonts w:ascii="Work Sans" w:hAnsi="Work Sans"/>
        </w:rPr>
        <w:t>-</w:t>
      </w:r>
      <w:r w:rsidRPr="00CC1075">
        <w:rPr>
          <w:rFonts w:ascii="Work Sans" w:hAnsi="Work Sans"/>
        </w:rPr>
        <w:t xml:space="preserve">/out-of-district                                               </w:t>
      </w:r>
    </w:p>
    <w:p w14:paraId="28D84A4E" w14:textId="77777777" w:rsidR="002C3D71" w:rsidRPr="006F101E" w:rsidRDefault="002C3D71" w:rsidP="00CC1075">
      <w:pPr>
        <w:spacing w:after="0"/>
        <w:rPr>
          <w:rFonts w:ascii="Work Sans" w:hAnsi="Work Sans"/>
        </w:rPr>
      </w:pPr>
    </w:p>
    <w:p w14:paraId="0CA7582C" w14:textId="77777777" w:rsidR="002C3D71" w:rsidRPr="006F101E" w:rsidRDefault="002C3D71" w:rsidP="002C3D71">
      <w:pPr>
        <w:spacing w:after="0"/>
        <w:rPr>
          <w:rFonts w:ascii="Work Sans" w:hAnsi="Work Sans"/>
          <w:b/>
          <w:bCs/>
        </w:rPr>
      </w:pPr>
      <w:r w:rsidRPr="00CC1075">
        <w:rPr>
          <w:rStyle w:val="SubtitleChar"/>
        </w:rPr>
        <w:t>Stipend:</w:t>
      </w:r>
      <w:r w:rsidRPr="006F101E">
        <w:rPr>
          <w:rFonts w:ascii="Work Sans" w:hAnsi="Work Sans"/>
          <w:b/>
          <w:bCs/>
        </w:rPr>
        <w:t xml:space="preserve"> </w:t>
      </w:r>
      <w:r w:rsidRPr="006F101E">
        <w:rPr>
          <w:rFonts w:ascii="Work Sans" w:hAnsi="Work Sans"/>
        </w:rPr>
        <w:t xml:space="preserve">Drake does not offer a stipend. </w:t>
      </w:r>
    </w:p>
    <w:p w14:paraId="0AEE4E8E" w14:textId="77777777" w:rsidR="002C3D71" w:rsidRPr="006F101E" w:rsidRDefault="002C3D71" w:rsidP="002C3D71">
      <w:pPr>
        <w:spacing w:after="0"/>
        <w:rPr>
          <w:rFonts w:ascii="Work Sans" w:hAnsi="Work Sans"/>
        </w:rPr>
      </w:pPr>
    </w:p>
    <w:p w14:paraId="73484465" w14:textId="77777777" w:rsidR="002C3D71" w:rsidRPr="006F101E" w:rsidRDefault="002C3D71" w:rsidP="002C3D71">
      <w:pPr>
        <w:spacing w:after="0"/>
        <w:rPr>
          <w:rFonts w:ascii="Work Sans" w:hAnsi="Work Sans"/>
          <w:b/>
          <w:bCs/>
        </w:rPr>
      </w:pPr>
      <w:r w:rsidRPr="00CC1075">
        <w:rPr>
          <w:rStyle w:val="SubtitleChar"/>
        </w:rPr>
        <w:t>Termination:</w:t>
      </w:r>
      <w:r w:rsidRPr="006F101E">
        <w:rPr>
          <w:rFonts w:ascii="Work Sans" w:hAnsi="Work Sans"/>
          <w:b/>
          <w:bCs/>
        </w:rPr>
        <w:t xml:space="preserve"> </w:t>
      </w:r>
      <w:r w:rsidRPr="006F101E">
        <w:rPr>
          <w:rFonts w:ascii="Work Sans" w:hAnsi="Work Sans"/>
        </w:rPr>
        <w:t>Either of the parties may terminate this agreement with two weeks’ notice to the other partner.</w:t>
      </w:r>
    </w:p>
    <w:p w14:paraId="3674DA57" w14:textId="77777777" w:rsidR="002C3D71" w:rsidRPr="006F101E" w:rsidRDefault="002C3D71" w:rsidP="002C3D71">
      <w:pPr>
        <w:spacing w:after="0"/>
        <w:rPr>
          <w:rFonts w:ascii="Work Sans" w:hAnsi="Work Sans"/>
        </w:rPr>
      </w:pPr>
    </w:p>
    <w:p w14:paraId="3BE91AFD" w14:textId="77777777" w:rsidR="002C3D71" w:rsidRPr="00D159F0" w:rsidRDefault="002C3D71" w:rsidP="002C3D71">
      <w:pPr>
        <w:spacing w:after="0"/>
        <w:rPr>
          <w:rFonts w:ascii="Work Sans" w:hAnsi="Work Sans"/>
          <w:sz w:val="22"/>
          <w:szCs w:val="22"/>
        </w:rPr>
      </w:pPr>
      <w:r w:rsidRPr="00D159F0">
        <w:rPr>
          <w:rFonts w:ascii="Work Sans" w:hAnsi="Work Sans"/>
          <w:i/>
          <w:iCs/>
          <w:sz w:val="22"/>
          <w:szCs w:val="22"/>
        </w:rPr>
        <w:t>This agreement to serve as a mentor is now required by the Department of Education through Chapter 79. Please sign and return</w:t>
      </w:r>
      <w:r w:rsidRPr="00D159F0">
        <w:rPr>
          <w:rFonts w:ascii="Work Sans" w:hAnsi="Work Sans"/>
          <w:sz w:val="22"/>
          <w:szCs w:val="22"/>
        </w:rPr>
        <w:t xml:space="preserve">. </w:t>
      </w:r>
    </w:p>
    <w:p w14:paraId="78BD3E83" w14:textId="77777777" w:rsidR="002C3D71" w:rsidRPr="006F101E" w:rsidRDefault="002C3D71" w:rsidP="002C3D71">
      <w:pPr>
        <w:spacing w:after="0"/>
        <w:rPr>
          <w:rFonts w:ascii="Work Sans" w:hAnsi="Work Sans"/>
        </w:rPr>
      </w:pPr>
    </w:p>
    <w:p w14:paraId="0F14294B" w14:textId="5DBB24C0" w:rsidR="002C3D71" w:rsidRPr="006F101E" w:rsidRDefault="002C3D71" w:rsidP="002C3D71">
      <w:pPr>
        <w:spacing w:after="0"/>
        <w:rPr>
          <w:rFonts w:ascii="Work Sans" w:hAnsi="Work Sans"/>
        </w:rPr>
      </w:pPr>
      <w:r w:rsidRPr="006F101E">
        <w:rPr>
          <w:rFonts w:ascii="Work Sans" w:hAnsi="Work Sans"/>
        </w:rPr>
        <w:t>Mentor Signature: _______________________________</w:t>
      </w:r>
    </w:p>
    <w:p w14:paraId="1380E5E9" w14:textId="77777777" w:rsidR="002C3D71" w:rsidRPr="006F101E" w:rsidRDefault="002C3D71" w:rsidP="002C3D71">
      <w:pPr>
        <w:spacing w:after="0"/>
        <w:rPr>
          <w:rFonts w:ascii="Work Sans" w:hAnsi="Work Sans"/>
        </w:rPr>
      </w:pPr>
    </w:p>
    <w:p w14:paraId="76447D4F" w14:textId="77777777" w:rsidR="003E6A60" w:rsidRDefault="002C3D71" w:rsidP="002C3D71">
      <w:pPr>
        <w:spacing w:after="0"/>
        <w:rPr>
          <w:rFonts w:ascii="Work Sans" w:hAnsi="Work Sans"/>
        </w:rPr>
      </w:pPr>
      <w:r w:rsidRPr="006F101E">
        <w:rPr>
          <w:rFonts w:ascii="Work Sans" w:hAnsi="Work Sans"/>
        </w:rPr>
        <w:t xml:space="preserve">Mentor School/District: ___________________________   </w:t>
      </w:r>
    </w:p>
    <w:p w14:paraId="52BA8AA5" w14:textId="77777777" w:rsidR="003E6A60" w:rsidRDefault="003E6A60" w:rsidP="002C3D71">
      <w:pPr>
        <w:spacing w:after="0"/>
        <w:rPr>
          <w:rFonts w:ascii="Work Sans" w:hAnsi="Work Sans"/>
        </w:rPr>
      </w:pPr>
    </w:p>
    <w:p w14:paraId="5300CFF2" w14:textId="3C88448C" w:rsidR="002C3D71" w:rsidRPr="006F101E" w:rsidRDefault="002C3D71" w:rsidP="002C3D71">
      <w:pPr>
        <w:spacing w:after="0"/>
        <w:rPr>
          <w:rFonts w:ascii="Work Sans" w:hAnsi="Work Sans"/>
        </w:rPr>
      </w:pPr>
      <w:r w:rsidRPr="006F101E">
        <w:rPr>
          <w:rFonts w:ascii="Work Sans" w:hAnsi="Work Sans"/>
        </w:rPr>
        <w:t>Mentor Email: _________________________</w:t>
      </w:r>
    </w:p>
    <w:p w14:paraId="61364882" w14:textId="77777777" w:rsidR="002C3D71" w:rsidRPr="006F101E" w:rsidRDefault="002C3D71" w:rsidP="002C3D71">
      <w:pPr>
        <w:spacing w:after="0"/>
        <w:rPr>
          <w:rFonts w:ascii="Work Sans" w:hAnsi="Work Sans"/>
        </w:rPr>
      </w:pPr>
      <w:r w:rsidRPr="006F101E">
        <w:rPr>
          <w:rFonts w:ascii="Work Sans" w:hAnsi="Work Sans"/>
        </w:rPr>
        <w:t xml:space="preserve"> </w:t>
      </w:r>
    </w:p>
    <w:p w14:paraId="7A889C02" w14:textId="77777777" w:rsidR="002C3D71" w:rsidRPr="006F101E" w:rsidRDefault="002C3D71" w:rsidP="002C3D71">
      <w:pPr>
        <w:spacing w:after="0"/>
        <w:rPr>
          <w:rFonts w:ascii="Work Sans" w:hAnsi="Work Sans"/>
        </w:rPr>
      </w:pPr>
      <w:r w:rsidRPr="006F101E">
        <w:rPr>
          <w:rFonts w:ascii="Work Sans" w:hAnsi="Work Sans"/>
        </w:rPr>
        <w:t>Student Signature: _______________________________</w:t>
      </w:r>
    </w:p>
    <w:p w14:paraId="65D5F16F" w14:textId="77777777" w:rsidR="002C3D71" w:rsidRPr="006F101E" w:rsidRDefault="002C3D71" w:rsidP="002C3D71">
      <w:pPr>
        <w:spacing w:after="0"/>
        <w:rPr>
          <w:rFonts w:ascii="Work Sans" w:hAnsi="Work Sans"/>
        </w:rPr>
      </w:pPr>
    </w:p>
    <w:p w14:paraId="2C647A4F" w14:textId="77777777" w:rsidR="002C3D71" w:rsidRPr="006F101E" w:rsidRDefault="002C3D71" w:rsidP="002C3D71">
      <w:pPr>
        <w:spacing w:after="0"/>
        <w:rPr>
          <w:rFonts w:ascii="Work Sans" w:hAnsi="Work Sans"/>
        </w:rPr>
      </w:pPr>
      <w:r w:rsidRPr="006F101E">
        <w:rPr>
          <w:rFonts w:ascii="Work Sans" w:hAnsi="Work Sans"/>
        </w:rPr>
        <w:t>Clinical Professor Signature: _______________________</w:t>
      </w:r>
    </w:p>
    <w:p w14:paraId="4930A20C" w14:textId="77777777" w:rsidR="00D159F0" w:rsidRDefault="00D159F0" w:rsidP="002C3D71">
      <w:pPr>
        <w:spacing w:after="0"/>
      </w:pPr>
    </w:p>
    <w:p w14:paraId="359C3E94" w14:textId="6F7DD3BB" w:rsidR="00936DB1" w:rsidRPr="00025ADB" w:rsidRDefault="00B260DC" w:rsidP="00025ADB">
      <w:pPr>
        <w:pStyle w:val="Heading1"/>
      </w:pPr>
      <w:bookmarkStart w:id="4" w:name="_APPENDIX_D_–"/>
      <w:bookmarkEnd w:id="4"/>
      <w:r w:rsidRPr="00025ADB">
        <w:lastRenderedPageBreak/>
        <w:t>APPENDIX D – CLINICAL LEARNING PLAN TEMPLATE (ONLINE)</w:t>
      </w:r>
    </w:p>
    <w:p w14:paraId="0E9EBCB2" w14:textId="77777777" w:rsidR="00936DB1" w:rsidRPr="003A6E47" w:rsidRDefault="00936DB1" w:rsidP="00936DB1">
      <w:pPr>
        <w:spacing w:after="0"/>
      </w:pPr>
    </w:p>
    <w:p w14:paraId="5AF320A8" w14:textId="6CF7A87A" w:rsidR="00936DB1" w:rsidRPr="006F101E" w:rsidRDefault="00936DB1" w:rsidP="006F101E">
      <w:pPr>
        <w:spacing w:after="0"/>
        <w:rPr>
          <w:rFonts w:ascii="Work Sans" w:hAnsi="Work Sans"/>
        </w:rPr>
      </w:pPr>
      <w:r w:rsidRPr="006F101E">
        <w:rPr>
          <w:rFonts w:ascii="Work Sans" w:hAnsi="Work Sans"/>
        </w:rPr>
        <w:t>Drake University</w:t>
      </w:r>
      <w:r w:rsidR="006F101E" w:rsidRPr="006F101E">
        <w:rPr>
          <w:rFonts w:ascii="Work Sans" w:hAnsi="Work Sans"/>
        </w:rPr>
        <w:t xml:space="preserve"> </w:t>
      </w:r>
      <w:proofErr w:type="spellStart"/>
      <w:proofErr w:type="gramStart"/>
      <w:r w:rsidRPr="006F101E">
        <w:rPr>
          <w:rFonts w:ascii="Work Sans" w:hAnsi="Work Sans"/>
        </w:rPr>
        <w:t>Masters</w:t>
      </w:r>
      <w:proofErr w:type="spellEnd"/>
      <w:r w:rsidRPr="006F101E">
        <w:rPr>
          <w:rFonts w:ascii="Work Sans" w:hAnsi="Work Sans"/>
        </w:rPr>
        <w:t xml:space="preserve"> of Science</w:t>
      </w:r>
      <w:proofErr w:type="gramEnd"/>
      <w:r w:rsidRPr="006F101E">
        <w:rPr>
          <w:rFonts w:ascii="Work Sans" w:hAnsi="Work Sans"/>
        </w:rPr>
        <w:t xml:space="preserve"> – Clinical Learning Plan</w:t>
      </w:r>
    </w:p>
    <w:p w14:paraId="3C38A5F9" w14:textId="5CCEBAEB" w:rsidR="00936DB1" w:rsidRPr="006F101E" w:rsidRDefault="00936DB1" w:rsidP="00936DB1">
      <w:pPr>
        <w:spacing w:after="0"/>
        <w:jc w:val="center"/>
        <w:rPr>
          <w:rFonts w:ascii="Work Sans" w:hAnsi="Work Sans"/>
        </w:rPr>
      </w:pPr>
    </w:p>
    <w:p w14:paraId="64440C3C" w14:textId="3ED16EFA" w:rsidR="00936DB1" w:rsidRPr="006F101E" w:rsidRDefault="00936DB1" w:rsidP="00936DB1">
      <w:pPr>
        <w:spacing w:after="0"/>
        <w:rPr>
          <w:rFonts w:ascii="Work Sans" w:hAnsi="Work Sans"/>
        </w:rPr>
      </w:pPr>
      <w:r w:rsidRPr="006F101E">
        <w:rPr>
          <w:rFonts w:ascii="Work Sans" w:hAnsi="Work Sans"/>
        </w:rPr>
        <w:t>Name: ______________________________________________________________________________</w:t>
      </w:r>
      <w:r w:rsidRPr="006F101E">
        <w:rPr>
          <w:rFonts w:ascii="Work Sans" w:hAnsi="Work Sans"/>
        </w:rPr>
        <w:tab/>
        <w:t xml:space="preserve"> </w:t>
      </w:r>
    </w:p>
    <w:p w14:paraId="21963E47" w14:textId="77777777" w:rsidR="00936DB1" w:rsidRPr="006F101E" w:rsidRDefault="00936DB1" w:rsidP="00936DB1">
      <w:pPr>
        <w:spacing w:after="0"/>
        <w:rPr>
          <w:rFonts w:ascii="Work Sans" w:hAnsi="Work Sans"/>
        </w:rPr>
      </w:pPr>
    </w:p>
    <w:p w14:paraId="0401AFDC" w14:textId="77777777" w:rsidR="00936DB1" w:rsidRPr="006F101E" w:rsidRDefault="00936DB1" w:rsidP="00936DB1">
      <w:pPr>
        <w:spacing w:after="0"/>
        <w:rPr>
          <w:rFonts w:ascii="Work Sans" w:hAnsi="Work Sans"/>
        </w:rPr>
      </w:pPr>
      <w:r w:rsidRPr="006F101E">
        <w:rPr>
          <w:rFonts w:ascii="Work Sans" w:hAnsi="Work Sans"/>
        </w:rPr>
        <w:t>Drake ID #: _______________________ Cohort: _____________________ Date: _______________</w:t>
      </w:r>
    </w:p>
    <w:p w14:paraId="5E211293" w14:textId="366EE871" w:rsidR="00936DB1" w:rsidRPr="006F101E" w:rsidRDefault="00936DB1" w:rsidP="00936DB1">
      <w:pPr>
        <w:spacing w:after="0"/>
        <w:rPr>
          <w:rFonts w:ascii="Work Sans" w:hAnsi="Work Sans"/>
        </w:rPr>
      </w:pPr>
      <w:r w:rsidRPr="006F101E">
        <w:rPr>
          <w:rFonts w:ascii="Work Sans" w:hAnsi="Work Sans"/>
        </w:rPr>
        <w:t xml:space="preserve">                                                                        </w:t>
      </w:r>
      <w:r w:rsidRPr="006F101E">
        <w:rPr>
          <w:rFonts w:ascii="Work Sans" w:hAnsi="Work Sans"/>
        </w:rPr>
        <w:tab/>
        <w:t xml:space="preserve"> </w:t>
      </w:r>
    </w:p>
    <w:p w14:paraId="5730ECE0" w14:textId="77777777" w:rsidR="00936DB1" w:rsidRPr="006F101E" w:rsidRDefault="00936DB1" w:rsidP="003A6E47">
      <w:pPr>
        <w:pStyle w:val="Subtitle"/>
        <w:ind w:left="0"/>
      </w:pPr>
      <w:r w:rsidRPr="006F101E">
        <w:t>Course Objectives</w:t>
      </w:r>
    </w:p>
    <w:p w14:paraId="0AFC4244" w14:textId="645E058B" w:rsidR="00936DB1" w:rsidRPr="006F101E" w:rsidRDefault="00936DB1" w:rsidP="00936DB1">
      <w:pPr>
        <w:pStyle w:val="ListParagraph"/>
        <w:numPr>
          <w:ilvl w:val="0"/>
          <w:numId w:val="2"/>
        </w:numPr>
        <w:spacing w:after="0"/>
        <w:rPr>
          <w:rFonts w:ascii="Work Sans" w:hAnsi="Work Sans"/>
        </w:rPr>
      </w:pPr>
      <w:r w:rsidRPr="006F101E">
        <w:rPr>
          <w:rFonts w:ascii="Work Sans" w:hAnsi="Work Sans"/>
        </w:rPr>
        <w:t>Connect theory and practice during the clinical experience.</w:t>
      </w:r>
    </w:p>
    <w:p w14:paraId="0A86EBF8" w14:textId="7E3F3AB2" w:rsidR="00936DB1" w:rsidRPr="006F101E" w:rsidRDefault="00936DB1" w:rsidP="00936DB1">
      <w:pPr>
        <w:pStyle w:val="ListParagraph"/>
        <w:numPr>
          <w:ilvl w:val="0"/>
          <w:numId w:val="2"/>
        </w:numPr>
        <w:spacing w:after="0"/>
        <w:rPr>
          <w:rFonts w:ascii="Work Sans" w:hAnsi="Work Sans"/>
        </w:rPr>
      </w:pPr>
      <w:r w:rsidRPr="006F101E">
        <w:rPr>
          <w:rFonts w:ascii="Work Sans" w:hAnsi="Work Sans"/>
        </w:rPr>
        <w:t>Provide evidence of growth in your knowledge and application of the standards in real settings.</w:t>
      </w:r>
    </w:p>
    <w:p w14:paraId="75174495" w14:textId="20CD1652" w:rsidR="00936DB1" w:rsidRPr="006F101E" w:rsidRDefault="00936DB1" w:rsidP="00936DB1">
      <w:pPr>
        <w:pStyle w:val="ListParagraph"/>
        <w:numPr>
          <w:ilvl w:val="0"/>
          <w:numId w:val="2"/>
        </w:numPr>
        <w:spacing w:after="0"/>
        <w:rPr>
          <w:rFonts w:ascii="Work Sans" w:hAnsi="Work Sans"/>
        </w:rPr>
      </w:pPr>
      <w:r w:rsidRPr="006F101E">
        <w:rPr>
          <w:rFonts w:ascii="Work Sans" w:hAnsi="Work Sans"/>
        </w:rPr>
        <w:t>Demonstrate and advocate for your own learning consistent with your Individualized Learning Plan and leadership standards.</w:t>
      </w:r>
    </w:p>
    <w:p w14:paraId="61C326F3" w14:textId="2478E628" w:rsidR="00936DB1" w:rsidRPr="006F101E" w:rsidRDefault="00936DB1" w:rsidP="00936DB1">
      <w:pPr>
        <w:spacing w:after="0"/>
        <w:rPr>
          <w:rFonts w:ascii="Work Sans" w:hAnsi="Work Sans"/>
        </w:rPr>
      </w:pPr>
    </w:p>
    <w:p w14:paraId="16BA28F9" w14:textId="7E36A123" w:rsidR="00936DB1" w:rsidRPr="006F101E" w:rsidRDefault="00936DB1" w:rsidP="003A6E47">
      <w:pPr>
        <w:pStyle w:val="Subtitle"/>
        <w:ind w:left="0"/>
      </w:pPr>
      <w:r w:rsidRPr="006F101E">
        <w:t xml:space="preserve">Goals for the Clinical Experience </w:t>
      </w:r>
    </w:p>
    <w:p w14:paraId="7EC2931F" w14:textId="66D7AB81" w:rsidR="00936DB1" w:rsidRPr="006F101E" w:rsidRDefault="00936DB1" w:rsidP="00936DB1">
      <w:pPr>
        <w:spacing w:after="0"/>
        <w:rPr>
          <w:rFonts w:ascii="Work Sans" w:hAnsi="Work Sans"/>
        </w:rPr>
      </w:pPr>
      <w:r w:rsidRPr="006F101E">
        <w:rPr>
          <w:rFonts w:ascii="Work Sans" w:hAnsi="Work Sans"/>
        </w:rPr>
        <w:t>Create goals – with action verbs – two or three broad- two or three specific</w:t>
      </w:r>
      <w:r w:rsidR="001834D7" w:rsidRPr="006F101E">
        <w:rPr>
          <w:rFonts w:ascii="Work Sans" w:hAnsi="Work Sans"/>
        </w:rPr>
        <w:t xml:space="preserve"> goals</w:t>
      </w:r>
      <w:r w:rsidRPr="006F101E">
        <w:rPr>
          <w:rFonts w:ascii="Work Sans" w:hAnsi="Work Sans"/>
        </w:rPr>
        <w:t xml:space="preserve"> tied to the standards you selected. This is “the WHAT “you need to know to enhance your skills or knowledge.</w:t>
      </w:r>
    </w:p>
    <w:p w14:paraId="73E37F10" w14:textId="7ADB6E85" w:rsidR="00936DB1" w:rsidRPr="006F101E" w:rsidRDefault="0019168A" w:rsidP="00936DB1">
      <w:pPr>
        <w:spacing w:after="0"/>
        <w:rPr>
          <w:rFonts w:ascii="Work Sans" w:hAnsi="Work Sans"/>
          <w:b/>
          <w:bCs/>
        </w:rPr>
      </w:pPr>
      <w:r w:rsidRPr="006F101E">
        <w:rPr>
          <w:rFonts w:ascii="Work Sans" w:hAnsi="Work Sans"/>
          <w:noProof/>
        </w:rPr>
        <w:drawing>
          <wp:anchor distT="0" distB="0" distL="114300" distR="114300" simplePos="0" relativeHeight="251668480" behindDoc="0" locked="0" layoutInCell="1" allowOverlap="1" wp14:anchorId="18A91083" wp14:editId="6F829DC0">
            <wp:simplePos x="0" y="0"/>
            <wp:positionH relativeFrom="margin">
              <wp:posOffset>-82826</wp:posOffset>
            </wp:positionH>
            <wp:positionV relativeFrom="paragraph">
              <wp:posOffset>85918</wp:posOffset>
            </wp:positionV>
            <wp:extent cx="5857875" cy="1765935"/>
            <wp:effectExtent l="0" t="0" r="9525" b="5715"/>
            <wp:wrapThrough wrapText="bothSides">
              <wp:wrapPolygon edited="0">
                <wp:start x="0" y="0"/>
                <wp:lineTo x="0" y="21437"/>
                <wp:lineTo x="21565" y="21437"/>
                <wp:lineTo x="21565" y="0"/>
                <wp:lineTo x="0" y="0"/>
              </wp:wrapPolygon>
            </wp:wrapThrough>
            <wp:docPr id="1439451480"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1480" name="Picture 1" descr="A close-up of a char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7875" cy="1765935"/>
                    </a:xfrm>
                    <a:prstGeom prst="rect">
                      <a:avLst/>
                    </a:prstGeom>
                  </pic:spPr>
                </pic:pic>
              </a:graphicData>
            </a:graphic>
            <wp14:sizeRelH relativeFrom="margin">
              <wp14:pctWidth>0</wp14:pctWidth>
            </wp14:sizeRelH>
            <wp14:sizeRelV relativeFrom="margin">
              <wp14:pctHeight>0</wp14:pctHeight>
            </wp14:sizeRelV>
          </wp:anchor>
        </w:drawing>
      </w:r>
    </w:p>
    <w:p w14:paraId="6C33CFE2" w14:textId="5C465359" w:rsidR="00936DB1" w:rsidRPr="006F101E" w:rsidRDefault="00936DB1" w:rsidP="00936DB1">
      <w:pPr>
        <w:spacing w:after="0"/>
        <w:rPr>
          <w:rFonts w:ascii="Work Sans" w:hAnsi="Work Sans"/>
          <w:b/>
          <w:bCs/>
        </w:rPr>
      </w:pPr>
    </w:p>
    <w:p w14:paraId="2D44D37F" w14:textId="14DA2F85" w:rsidR="00936DB1" w:rsidRPr="006F101E" w:rsidRDefault="00936DB1" w:rsidP="00936DB1">
      <w:pPr>
        <w:spacing w:after="0"/>
        <w:rPr>
          <w:rFonts w:ascii="Work Sans" w:hAnsi="Work Sans"/>
          <w:b/>
          <w:bCs/>
        </w:rPr>
      </w:pPr>
    </w:p>
    <w:p w14:paraId="77710256" w14:textId="6851EDFB" w:rsidR="00936DB1" w:rsidRPr="006F101E" w:rsidRDefault="00936DB1" w:rsidP="00936DB1">
      <w:pPr>
        <w:spacing w:after="0"/>
        <w:rPr>
          <w:rFonts w:ascii="Work Sans" w:hAnsi="Work Sans"/>
          <w:b/>
          <w:bCs/>
        </w:rPr>
      </w:pPr>
    </w:p>
    <w:p w14:paraId="7E57FC93" w14:textId="3D21E7A0" w:rsidR="00936DB1" w:rsidRPr="006F101E" w:rsidRDefault="00936DB1" w:rsidP="00936DB1">
      <w:pPr>
        <w:spacing w:after="0"/>
        <w:rPr>
          <w:rFonts w:ascii="Work Sans" w:hAnsi="Work Sans"/>
          <w:b/>
          <w:bCs/>
        </w:rPr>
      </w:pPr>
    </w:p>
    <w:p w14:paraId="630ADD6A" w14:textId="2835AF97" w:rsidR="00E3736E" w:rsidRPr="0019168A" w:rsidRDefault="001834D7" w:rsidP="0019168A">
      <w:pPr>
        <w:spacing w:after="0"/>
        <w:rPr>
          <w:rFonts w:ascii="Work Sans" w:hAnsi="Work Sans"/>
          <w:b/>
          <w:bCs/>
        </w:rPr>
      </w:pPr>
      <w:r w:rsidRPr="006F101E">
        <w:rPr>
          <w:rFonts w:ascii="Work Sans" w:hAnsi="Work Sans"/>
          <w:noProof/>
        </w:rPr>
        <w:drawing>
          <wp:anchor distT="0" distB="0" distL="114300" distR="114300" simplePos="0" relativeHeight="251667456" behindDoc="0" locked="0" layoutInCell="1" allowOverlap="1" wp14:anchorId="7DC77FB6" wp14:editId="3A43D495">
            <wp:simplePos x="0" y="0"/>
            <wp:positionH relativeFrom="margin">
              <wp:posOffset>-80963</wp:posOffset>
            </wp:positionH>
            <wp:positionV relativeFrom="paragraph">
              <wp:posOffset>605155</wp:posOffset>
            </wp:positionV>
            <wp:extent cx="7028180" cy="2395220"/>
            <wp:effectExtent l="0" t="0" r="1270" b="5080"/>
            <wp:wrapThrough wrapText="bothSides">
              <wp:wrapPolygon edited="0">
                <wp:start x="0" y="0"/>
                <wp:lineTo x="0" y="21474"/>
                <wp:lineTo x="21545" y="21474"/>
                <wp:lineTo x="21545" y="0"/>
                <wp:lineTo x="0" y="0"/>
              </wp:wrapPolygon>
            </wp:wrapThrough>
            <wp:docPr id="192410846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08465" name="Picture 1" descr="A close-up of a documen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8180" cy="2395220"/>
                    </a:xfrm>
                    <a:prstGeom prst="rect">
                      <a:avLst/>
                    </a:prstGeom>
                  </pic:spPr>
                </pic:pic>
              </a:graphicData>
            </a:graphic>
            <wp14:sizeRelH relativeFrom="margin">
              <wp14:pctWidth>0</wp14:pctWidth>
            </wp14:sizeRelH>
            <wp14:sizeRelV relativeFrom="margin">
              <wp14:pctHeight>0</wp14:pctHeight>
            </wp14:sizeRelV>
          </wp:anchor>
        </w:drawing>
      </w:r>
    </w:p>
    <w:p w14:paraId="03752D2F" w14:textId="77777777" w:rsidR="002C3D71" w:rsidRPr="006F101E" w:rsidRDefault="002C3D71">
      <w:pPr>
        <w:rPr>
          <w:rFonts w:ascii="Work Sans" w:hAnsi="Work Sans"/>
          <w:b/>
          <w:bCs/>
          <w:color w:val="48599F"/>
          <w:sz w:val="32"/>
          <w:szCs w:val="32"/>
        </w:rPr>
      </w:pPr>
      <w:r w:rsidRPr="006F101E">
        <w:rPr>
          <w:rFonts w:ascii="Work Sans" w:hAnsi="Work Sans"/>
          <w:b/>
          <w:bCs/>
          <w:color w:val="48599F"/>
          <w:sz w:val="32"/>
          <w:szCs w:val="32"/>
        </w:rPr>
        <w:br w:type="page"/>
      </w:r>
    </w:p>
    <w:p w14:paraId="5360473E" w14:textId="1F88DBF7" w:rsidR="00E3736E" w:rsidRPr="00025ADB" w:rsidRDefault="00B260DC" w:rsidP="00025ADB">
      <w:pPr>
        <w:pStyle w:val="Heading1"/>
      </w:pPr>
      <w:bookmarkStart w:id="5" w:name="_APPENDIX_E_–"/>
      <w:bookmarkEnd w:id="5"/>
      <w:r w:rsidRPr="00025ADB">
        <w:lastRenderedPageBreak/>
        <w:t>APPENDIX E – POSSIBLE CLINICAL ACTIVITIES FOR STUDENTS</w:t>
      </w:r>
    </w:p>
    <w:p w14:paraId="041F50A5" w14:textId="77777777" w:rsidR="00C10675" w:rsidRPr="006F101E" w:rsidRDefault="00C10675" w:rsidP="00C10675">
      <w:pPr>
        <w:rPr>
          <w:rFonts w:ascii="Work Sans" w:hAnsi="Work Sans"/>
          <w:sz w:val="22"/>
          <w:szCs w:val="22"/>
        </w:rPr>
      </w:pPr>
      <w:r w:rsidRPr="006F101E">
        <w:rPr>
          <w:rFonts w:ascii="Work Sans" w:hAnsi="Work Sans"/>
          <w:sz w:val="22"/>
          <w:szCs w:val="22"/>
        </w:rPr>
        <w:t xml:space="preserve">Clinical Hours: List of potential clinical activities by </w:t>
      </w:r>
      <w:hyperlink r:id="rId12" w:history="1">
        <w:r w:rsidRPr="006F101E">
          <w:rPr>
            <w:rStyle w:val="Hyperlink"/>
            <w:rFonts w:ascii="Work Sans" w:hAnsi="Work Sans"/>
            <w:sz w:val="22"/>
            <w:szCs w:val="22"/>
          </w:rPr>
          <w:t>NELP standard</w:t>
        </w:r>
      </w:hyperlink>
      <w:r w:rsidRPr="006F101E">
        <w:rPr>
          <w:rFonts w:ascii="Work Sans" w:hAnsi="Work Sans"/>
          <w:sz w:val="22"/>
          <w:szCs w:val="22"/>
        </w:rPr>
        <w:t xml:space="preserve"> area</w:t>
      </w:r>
    </w:p>
    <w:tbl>
      <w:tblPr>
        <w:tblStyle w:val="TableGrid"/>
        <w:tblW w:w="0" w:type="auto"/>
        <w:tblLook w:val="04A0" w:firstRow="1" w:lastRow="0" w:firstColumn="1" w:lastColumn="0" w:noHBand="0" w:noVBand="1"/>
      </w:tblPr>
      <w:tblGrid>
        <w:gridCol w:w="1345"/>
        <w:gridCol w:w="9445"/>
      </w:tblGrid>
      <w:tr w:rsidR="00C10675" w:rsidRPr="006F101E" w14:paraId="5B8C6D0D" w14:textId="77777777" w:rsidTr="00E77E6B">
        <w:tc>
          <w:tcPr>
            <w:tcW w:w="1345" w:type="dxa"/>
          </w:tcPr>
          <w:p w14:paraId="40658835" w14:textId="77777777" w:rsidR="00C10675" w:rsidRPr="006F101E" w:rsidRDefault="00C10675" w:rsidP="00E77E6B">
            <w:pPr>
              <w:rPr>
                <w:rFonts w:ascii="Work Sans" w:hAnsi="Work Sans"/>
                <w:b/>
                <w:bCs/>
                <w:sz w:val="22"/>
                <w:szCs w:val="22"/>
              </w:rPr>
            </w:pPr>
            <w:r w:rsidRPr="006F101E">
              <w:rPr>
                <w:rFonts w:ascii="Work Sans" w:hAnsi="Work Sans"/>
                <w:b/>
                <w:bCs/>
                <w:sz w:val="22"/>
                <w:szCs w:val="22"/>
              </w:rPr>
              <w:t>NELP 1</w:t>
            </w:r>
          </w:p>
        </w:tc>
        <w:tc>
          <w:tcPr>
            <w:tcW w:w="9445" w:type="dxa"/>
          </w:tcPr>
          <w:p w14:paraId="122730EC"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048C9525"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 Board Meetings</w:t>
            </w:r>
          </w:p>
          <w:p w14:paraId="204263E4" w14:textId="77777777" w:rsidR="00C10675" w:rsidRPr="006F101E" w:rsidRDefault="00C10675" w:rsidP="00E77E6B">
            <w:pPr>
              <w:rPr>
                <w:rFonts w:ascii="Work Sans" w:hAnsi="Work Sans"/>
                <w:sz w:val="22"/>
                <w:szCs w:val="22"/>
              </w:rPr>
            </w:pPr>
            <w:r w:rsidRPr="006F101E">
              <w:rPr>
                <w:rFonts w:ascii="Work Sans" w:hAnsi="Work Sans"/>
                <w:i/>
                <w:iCs/>
                <w:sz w:val="22"/>
                <w:szCs w:val="22"/>
              </w:rPr>
              <w:t>District Executive Cabinet Meetings/Central Office</w:t>
            </w:r>
          </w:p>
          <w:p w14:paraId="2DFEE531" w14:textId="77777777" w:rsidR="00C10675" w:rsidRPr="006F101E" w:rsidRDefault="00C10675" w:rsidP="00E77E6B">
            <w:pPr>
              <w:rPr>
                <w:rFonts w:ascii="Work Sans" w:hAnsi="Work Sans"/>
                <w:sz w:val="22"/>
                <w:szCs w:val="22"/>
              </w:rPr>
            </w:pPr>
            <w:r w:rsidRPr="006F101E">
              <w:rPr>
                <w:rFonts w:ascii="Work Sans" w:hAnsi="Work Sans"/>
                <w:i/>
                <w:iCs/>
                <w:sz w:val="22"/>
                <w:szCs w:val="22"/>
              </w:rPr>
              <w:t>Administrative Meetings (Building Level)</w:t>
            </w:r>
          </w:p>
          <w:p w14:paraId="26AB4798" w14:textId="77777777" w:rsidR="00C10675" w:rsidRPr="006F101E" w:rsidRDefault="00C10675" w:rsidP="00E77E6B">
            <w:pPr>
              <w:rPr>
                <w:rFonts w:ascii="Work Sans" w:hAnsi="Work Sans"/>
                <w:sz w:val="22"/>
                <w:szCs w:val="22"/>
              </w:rPr>
            </w:pPr>
            <w:r w:rsidRPr="006F101E">
              <w:rPr>
                <w:rFonts w:ascii="Work Sans" w:hAnsi="Work Sans"/>
                <w:i/>
                <w:iCs/>
                <w:sz w:val="22"/>
                <w:szCs w:val="22"/>
              </w:rPr>
              <w:t>Book Study</w:t>
            </w:r>
          </w:p>
          <w:p w14:paraId="13E64DF1" w14:textId="77777777" w:rsidR="00C10675" w:rsidRPr="006F101E" w:rsidRDefault="00C10675" w:rsidP="00E77E6B">
            <w:pPr>
              <w:rPr>
                <w:rFonts w:ascii="Work Sans" w:hAnsi="Work Sans"/>
                <w:sz w:val="22"/>
                <w:szCs w:val="22"/>
              </w:rPr>
            </w:pPr>
            <w:r w:rsidRPr="006F101E">
              <w:rPr>
                <w:rFonts w:ascii="Work Sans" w:hAnsi="Work Sans"/>
                <w:i/>
                <w:iCs/>
                <w:sz w:val="22"/>
                <w:szCs w:val="22"/>
              </w:rPr>
              <w:t>Community Forums around District/School Vision</w:t>
            </w:r>
          </w:p>
          <w:p w14:paraId="0548C11D"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 Advisory Council Meetings</w:t>
            </w:r>
          </w:p>
          <w:p w14:paraId="53252F9B" w14:textId="77777777" w:rsidR="00C10675" w:rsidRPr="006F101E" w:rsidRDefault="00C10675" w:rsidP="00E77E6B">
            <w:pPr>
              <w:rPr>
                <w:rFonts w:ascii="Work Sans" w:hAnsi="Work Sans"/>
                <w:sz w:val="22"/>
                <w:szCs w:val="22"/>
              </w:rPr>
            </w:pPr>
            <w:r w:rsidRPr="006F101E">
              <w:rPr>
                <w:rFonts w:ascii="Work Sans" w:hAnsi="Work Sans"/>
                <w:i/>
                <w:iCs/>
                <w:sz w:val="22"/>
                <w:szCs w:val="22"/>
              </w:rPr>
              <w:t>Building Professional Development (taking a leadership role)</w:t>
            </w:r>
          </w:p>
          <w:p w14:paraId="54A01E61" w14:textId="77777777" w:rsidR="00C10675" w:rsidRPr="006F101E" w:rsidRDefault="00C10675" w:rsidP="00E77E6B">
            <w:pPr>
              <w:rPr>
                <w:rFonts w:ascii="Work Sans" w:hAnsi="Work Sans"/>
                <w:sz w:val="22"/>
                <w:szCs w:val="22"/>
              </w:rPr>
            </w:pPr>
            <w:r w:rsidRPr="006F101E">
              <w:rPr>
                <w:rFonts w:ascii="Work Sans" w:hAnsi="Work Sans"/>
                <w:i/>
                <w:iCs/>
                <w:sz w:val="22"/>
                <w:szCs w:val="22"/>
              </w:rPr>
              <w:t>District Professional Development (taking a leadership role)</w:t>
            </w:r>
          </w:p>
          <w:p w14:paraId="1DBA5D9C"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School/District Handbooks (employee, student, etc.)</w:t>
            </w:r>
          </w:p>
          <w:p w14:paraId="11A5F281"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 Improvement Planning</w:t>
            </w:r>
          </w:p>
          <w:p w14:paraId="2655079F" w14:textId="77777777" w:rsidR="00C10675" w:rsidRPr="006F101E" w:rsidRDefault="00C10675" w:rsidP="00E77E6B">
            <w:pPr>
              <w:rPr>
                <w:rFonts w:ascii="Work Sans" w:hAnsi="Work Sans"/>
                <w:sz w:val="22"/>
                <w:szCs w:val="22"/>
              </w:rPr>
            </w:pPr>
            <w:r w:rsidRPr="006F101E">
              <w:rPr>
                <w:rFonts w:ascii="Work Sans" w:hAnsi="Work Sans"/>
                <w:i/>
                <w:iCs/>
                <w:sz w:val="22"/>
                <w:szCs w:val="22"/>
              </w:rPr>
              <w:t>Tier 1 Teams</w:t>
            </w:r>
          </w:p>
          <w:p w14:paraId="2712208D" w14:textId="77777777" w:rsidR="00C10675" w:rsidRPr="006F101E" w:rsidRDefault="00C10675" w:rsidP="00E77E6B">
            <w:pPr>
              <w:rPr>
                <w:rFonts w:ascii="Work Sans" w:hAnsi="Work Sans"/>
                <w:sz w:val="22"/>
                <w:szCs w:val="22"/>
              </w:rPr>
            </w:pPr>
            <w:r w:rsidRPr="006F101E">
              <w:rPr>
                <w:rFonts w:ascii="Work Sans" w:hAnsi="Work Sans"/>
                <w:i/>
                <w:iCs/>
                <w:sz w:val="22"/>
                <w:szCs w:val="22"/>
              </w:rPr>
              <w:t>Building Leadership Team</w:t>
            </w:r>
          </w:p>
          <w:p w14:paraId="7D778721" w14:textId="77777777" w:rsidR="00C10675" w:rsidRPr="006F101E" w:rsidRDefault="00C10675" w:rsidP="00E77E6B">
            <w:pPr>
              <w:rPr>
                <w:rFonts w:ascii="Work Sans" w:hAnsi="Work Sans"/>
                <w:sz w:val="22"/>
                <w:szCs w:val="22"/>
              </w:rPr>
            </w:pPr>
            <w:r w:rsidRPr="006F101E">
              <w:rPr>
                <w:rFonts w:ascii="Work Sans" w:hAnsi="Work Sans"/>
                <w:i/>
                <w:iCs/>
                <w:sz w:val="22"/>
                <w:szCs w:val="22"/>
              </w:rPr>
              <w:t>Onboarding New Staff (taking a leadership role)</w:t>
            </w:r>
          </w:p>
          <w:p w14:paraId="6D87E8E2" w14:textId="77777777" w:rsidR="00C10675" w:rsidRPr="006F101E" w:rsidRDefault="00C10675" w:rsidP="00E77E6B">
            <w:pPr>
              <w:rPr>
                <w:rFonts w:ascii="Work Sans" w:hAnsi="Work Sans"/>
                <w:sz w:val="22"/>
                <w:szCs w:val="22"/>
              </w:rPr>
            </w:pPr>
            <w:r w:rsidRPr="006F101E">
              <w:rPr>
                <w:rFonts w:ascii="Work Sans" w:hAnsi="Work Sans"/>
                <w:i/>
                <w:iCs/>
                <w:sz w:val="22"/>
                <w:szCs w:val="22"/>
              </w:rPr>
              <w:t>Welcoming New Students/Families (taking a leadership role)</w:t>
            </w:r>
          </w:p>
          <w:p w14:paraId="11FE1586" w14:textId="77777777" w:rsidR="00C10675" w:rsidRPr="006F101E" w:rsidRDefault="00C10675" w:rsidP="00E77E6B">
            <w:pPr>
              <w:rPr>
                <w:rFonts w:ascii="Work Sans" w:hAnsi="Work Sans"/>
                <w:sz w:val="22"/>
                <w:szCs w:val="22"/>
              </w:rPr>
            </w:pPr>
          </w:p>
        </w:tc>
      </w:tr>
      <w:tr w:rsidR="00C10675" w:rsidRPr="006F101E" w14:paraId="1188462D" w14:textId="77777777" w:rsidTr="00E77E6B">
        <w:tc>
          <w:tcPr>
            <w:tcW w:w="1345" w:type="dxa"/>
          </w:tcPr>
          <w:p w14:paraId="35406E7B" w14:textId="77777777" w:rsidR="00C10675" w:rsidRPr="006F101E" w:rsidRDefault="00C10675" w:rsidP="00E77E6B">
            <w:pPr>
              <w:rPr>
                <w:rFonts w:ascii="Work Sans" w:hAnsi="Work Sans"/>
                <w:b/>
                <w:bCs/>
                <w:sz w:val="22"/>
                <w:szCs w:val="22"/>
              </w:rPr>
            </w:pPr>
            <w:r w:rsidRPr="006F101E">
              <w:rPr>
                <w:rFonts w:ascii="Work Sans" w:hAnsi="Work Sans"/>
                <w:b/>
                <w:bCs/>
                <w:sz w:val="22"/>
                <w:szCs w:val="22"/>
              </w:rPr>
              <w:t>NELP 2</w:t>
            </w:r>
          </w:p>
        </w:tc>
        <w:tc>
          <w:tcPr>
            <w:tcW w:w="9445" w:type="dxa"/>
          </w:tcPr>
          <w:p w14:paraId="03DB2799"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098AD3EE" w14:textId="11EE8694" w:rsidR="00C10675" w:rsidRPr="006F101E" w:rsidRDefault="00C10675" w:rsidP="00E77E6B">
            <w:pPr>
              <w:rPr>
                <w:rFonts w:ascii="Work Sans" w:hAnsi="Work Sans"/>
                <w:i/>
                <w:iCs/>
                <w:sz w:val="22"/>
                <w:szCs w:val="22"/>
              </w:rPr>
            </w:pPr>
            <w:r w:rsidRPr="006F101E">
              <w:rPr>
                <w:rFonts w:ascii="Work Sans" w:hAnsi="Work Sans"/>
                <w:i/>
                <w:iCs/>
                <w:sz w:val="22"/>
                <w:szCs w:val="22"/>
              </w:rPr>
              <w:t xml:space="preserve">*Ethics and professional norms – </w:t>
            </w:r>
            <w:r w:rsidR="001834D7" w:rsidRPr="006F101E">
              <w:rPr>
                <w:rFonts w:ascii="Work Sans" w:hAnsi="Work Sans"/>
                <w:i/>
                <w:iCs/>
                <w:sz w:val="22"/>
                <w:szCs w:val="22"/>
              </w:rPr>
              <w:t>W</w:t>
            </w:r>
            <w:r w:rsidRPr="006F101E">
              <w:rPr>
                <w:rFonts w:ascii="Work Sans" w:hAnsi="Work Sans"/>
                <w:i/>
                <w:iCs/>
                <w:sz w:val="22"/>
                <w:szCs w:val="22"/>
              </w:rPr>
              <w:t>ork with cohort to develop ideas aligned to this standard</w:t>
            </w:r>
          </w:p>
          <w:p w14:paraId="2DF0FF8B" w14:textId="77777777" w:rsidR="00C10675" w:rsidRPr="006F101E" w:rsidRDefault="00C10675" w:rsidP="00E77E6B">
            <w:pPr>
              <w:rPr>
                <w:rFonts w:ascii="Work Sans" w:hAnsi="Work Sans"/>
                <w:sz w:val="22"/>
                <w:szCs w:val="22"/>
              </w:rPr>
            </w:pPr>
          </w:p>
        </w:tc>
      </w:tr>
      <w:tr w:rsidR="00C10675" w:rsidRPr="006F101E" w14:paraId="247493B7" w14:textId="77777777" w:rsidTr="00E77E6B">
        <w:tc>
          <w:tcPr>
            <w:tcW w:w="1345" w:type="dxa"/>
          </w:tcPr>
          <w:p w14:paraId="33F8D52F" w14:textId="77777777" w:rsidR="00C10675" w:rsidRPr="006F101E" w:rsidRDefault="00C10675" w:rsidP="00E77E6B">
            <w:pPr>
              <w:rPr>
                <w:rFonts w:ascii="Work Sans" w:hAnsi="Work Sans"/>
                <w:b/>
                <w:bCs/>
                <w:sz w:val="22"/>
                <w:szCs w:val="22"/>
              </w:rPr>
            </w:pPr>
            <w:r w:rsidRPr="006F101E">
              <w:rPr>
                <w:rFonts w:ascii="Work Sans" w:hAnsi="Work Sans"/>
                <w:b/>
                <w:bCs/>
                <w:sz w:val="22"/>
                <w:szCs w:val="22"/>
              </w:rPr>
              <w:t>NELP 3</w:t>
            </w:r>
          </w:p>
        </w:tc>
        <w:tc>
          <w:tcPr>
            <w:tcW w:w="9445" w:type="dxa"/>
          </w:tcPr>
          <w:p w14:paraId="6C1745B0"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53D95411" w14:textId="77777777" w:rsidR="00C10675" w:rsidRPr="006F101E" w:rsidRDefault="00C10675" w:rsidP="00E77E6B">
            <w:pPr>
              <w:rPr>
                <w:rFonts w:ascii="Work Sans" w:hAnsi="Work Sans"/>
                <w:sz w:val="22"/>
                <w:szCs w:val="22"/>
              </w:rPr>
            </w:pPr>
            <w:r w:rsidRPr="006F101E">
              <w:rPr>
                <w:rFonts w:ascii="Work Sans" w:hAnsi="Work Sans"/>
                <w:i/>
                <w:iCs/>
                <w:sz w:val="22"/>
                <w:szCs w:val="22"/>
              </w:rPr>
              <w:t>Creating an SEL program to implement at school</w:t>
            </w:r>
          </w:p>
          <w:p w14:paraId="537AF601" w14:textId="77777777" w:rsidR="00C10675" w:rsidRPr="006F101E" w:rsidRDefault="00C10675" w:rsidP="00E77E6B">
            <w:pPr>
              <w:rPr>
                <w:rFonts w:ascii="Work Sans" w:hAnsi="Work Sans"/>
                <w:sz w:val="22"/>
                <w:szCs w:val="22"/>
              </w:rPr>
            </w:pPr>
            <w:r w:rsidRPr="006F101E">
              <w:rPr>
                <w:rFonts w:ascii="Work Sans" w:hAnsi="Work Sans"/>
                <w:i/>
                <w:iCs/>
                <w:sz w:val="22"/>
                <w:szCs w:val="22"/>
              </w:rPr>
              <w:t>Working with SEL team (social-emotional learning)</w:t>
            </w:r>
          </w:p>
          <w:p w14:paraId="2F3C586F"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 events to celebrate school culture and student success; Family Nights</w:t>
            </w:r>
          </w:p>
          <w:p w14:paraId="39196C85" w14:textId="77777777" w:rsidR="00C10675" w:rsidRPr="006F101E" w:rsidRDefault="00C10675" w:rsidP="00E77E6B">
            <w:pPr>
              <w:rPr>
                <w:rFonts w:ascii="Work Sans" w:hAnsi="Work Sans"/>
                <w:sz w:val="22"/>
                <w:szCs w:val="22"/>
              </w:rPr>
            </w:pPr>
            <w:r w:rsidRPr="006F101E">
              <w:rPr>
                <w:rFonts w:ascii="Work Sans" w:hAnsi="Work Sans"/>
                <w:i/>
                <w:iCs/>
                <w:sz w:val="22"/>
                <w:szCs w:val="22"/>
              </w:rPr>
              <w:t>Develop culturally responsive professional learning and growth opportunities</w:t>
            </w:r>
          </w:p>
          <w:p w14:paraId="1F650E20" w14:textId="77777777" w:rsidR="00C10675" w:rsidRPr="006F101E" w:rsidRDefault="00C10675" w:rsidP="00E77E6B">
            <w:pPr>
              <w:rPr>
                <w:rFonts w:ascii="Work Sans" w:hAnsi="Work Sans"/>
                <w:sz w:val="22"/>
                <w:szCs w:val="22"/>
              </w:rPr>
            </w:pPr>
            <w:r w:rsidRPr="006F101E">
              <w:rPr>
                <w:rFonts w:ascii="Work Sans" w:hAnsi="Work Sans"/>
                <w:i/>
                <w:iCs/>
                <w:sz w:val="22"/>
                <w:szCs w:val="22"/>
              </w:rPr>
              <w:t>Analyzing data with an equity lens</w:t>
            </w:r>
          </w:p>
          <w:p w14:paraId="02DB9302" w14:textId="77777777" w:rsidR="00C10675" w:rsidRPr="006F101E" w:rsidRDefault="00C10675" w:rsidP="00E77E6B">
            <w:pPr>
              <w:rPr>
                <w:rFonts w:ascii="Work Sans" w:hAnsi="Work Sans"/>
                <w:sz w:val="22"/>
                <w:szCs w:val="22"/>
              </w:rPr>
            </w:pPr>
            <w:r w:rsidRPr="006F101E">
              <w:rPr>
                <w:rFonts w:ascii="Work Sans" w:hAnsi="Work Sans"/>
                <w:i/>
                <w:iCs/>
                <w:sz w:val="22"/>
                <w:szCs w:val="22"/>
              </w:rPr>
              <w:t>IEP Meetings</w:t>
            </w:r>
          </w:p>
          <w:p w14:paraId="3CA35BBD" w14:textId="77777777" w:rsidR="00C10675" w:rsidRPr="006F101E" w:rsidRDefault="00C10675" w:rsidP="00E77E6B">
            <w:pPr>
              <w:rPr>
                <w:rFonts w:ascii="Work Sans" w:hAnsi="Work Sans"/>
                <w:sz w:val="22"/>
                <w:szCs w:val="22"/>
              </w:rPr>
            </w:pPr>
            <w:r w:rsidRPr="006F101E">
              <w:rPr>
                <w:rFonts w:ascii="Work Sans" w:hAnsi="Work Sans"/>
                <w:i/>
                <w:iCs/>
                <w:sz w:val="22"/>
                <w:szCs w:val="22"/>
              </w:rPr>
              <w:t>504 Meetings</w:t>
            </w:r>
          </w:p>
          <w:p w14:paraId="62033B5A" w14:textId="77777777" w:rsidR="00C10675" w:rsidRPr="006F101E" w:rsidRDefault="00C10675" w:rsidP="00E77E6B">
            <w:pPr>
              <w:rPr>
                <w:rFonts w:ascii="Work Sans" w:hAnsi="Work Sans"/>
                <w:sz w:val="22"/>
                <w:szCs w:val="22"/>
              </w:rPr>
            </w:pPr>
            <w:r w:rsidRPr="006F101E">
              <w:rPr>
                <w:rFonts w:ascii="Work Sans" w:hAnsi="Work Sans"/>
                <w:i/>
                <w:iCs/>
                <w:sz w:val="22"/>
                <w:szCs w:val="22"/>
              </w:rPr>
              <w:t>Child Study Team Meetings</w:t>
            </w:r>
          </w:p>
          <w:p w14:paraId="3108C66F" w14:textId="77777777" w:rsidR="00C10675" w:rsidRPr="006F101E" w:rsidRDefault="00C10675" w:rsidP="00E77E6B">
            <w:pPr>
              <w:rPr>
                <w:rFonts w:ascii="Work Sans" w:hAnsi="Work Sans"/>
                <w:sz w:val="22"/>
                <w:szCs w:val="22"/>
              </w:rPr>
            </w:pPr>
            <w:r w:rsidRPr="006F101E">
              <w:rPr>
                <w:rFonts w:ascii="Work Sans" w:hAnsi="Work Sans"/>
                <w:i/>
                <w:iCs/>
                <w:sz w:val="22"/>
                <w:szCs w:val="22"/>
              </w:rPr>
              <w:t>Selecting curriculum and instructional materials (using an equity lens)</w:t>
            </w:r>
          </w:p>
          <w:p w14:paraId="38B168E4" w14:textId="77777777" w:rsidR="00C10675" w:rsidRPr="006F101E" w:rsidRDefault="00C10675" w:rsidP="00E77E6B">
            <w:pPr>
              <w:rPr>
                <w:rFonts w:ascii="Work Sans" w:hAnsi="Work Sans"/>
                <w:sz w:val="22"/>
                <w:szCs w:val="22"/>
              </w:rPr>
            </w:pPr>
            <w:r w:rsidRPr="006F101E">
              <w:rPr>
                <w:rFonts w:ascii="Work Sans" w:hAnsi="Work Sans"/>
                <w:i/>
                <w:iCs/>
                <w:sz w:val="22"/>
                <w:szCs w:val="22"/>
              </w:rPr>
              <w:t>Safe Schools Committee</w:t>
            </w:r>
          </w:p>
          <w:p w14:paraId="0911C122" w14:textId="77777777" w:rsidR="00C10675" w:rsidRPr="006F101E" w:rsidRDefault="00C10675" w:rsidP="00E77E6B">
            <w:pPr>
              <w:rPr>
                <w:rFonts w:ascii="Work Sans" w:hAnsi="Work Sans"/>
                <w:sz w:val="22"/>
                <w:szCs w:val="22"/>
              </w:rPr>
            </w:pPr>
            <w:r w:rsidRPr="006F101E">
              <w:rPr>
                <w:rFonts w:ascii="Work Sans" w:hAnsi="Work Sans"/>
                <w:i/>
                <w:iCs/>
                <w:sz w:val="22"/>
                <w:szCs w:val="22"/>
              </w:rPr>
              <w:t>EL/ML leadership activities (multi-language learners)</w:t>
            </w:r>
          </w:p>
          <w:p w14:paraId="092AE1B6" w14:textId="77777777" w:rsidR="00C10675" w:rsidRPr="006F101E" w:rsidRDefault="00C10675" w:rsidP="00E77E6B">
            <w:pPr>
              <w:rPr>
                <w:rFonts w:ascii="Work Sans" w:hAnsi="Work Sans"/>
                <w:sz w:val="22"/>
                <w:szCs w:val="22"/>
              </w:rPr>
            </w:pPr>
            <w:r w:rsidRPr="006F101E">
              <w:rPr>
                <w:rFonts w:ascii="Work Sans" w:hAnsi="Work Sans"/>
                <w:i/>
                <w:iCs/>
                <w:sz w:val="22"/>
                <w:szCs w:val="22"/>
              </w:rPr>
              <w:t>Student voice, student leadership opportunities</w:t>
            </w:r>
          </w:p>
          <w:p w14:paraId="4D21CAF9" w14:textId="77777777" w:rsidR="00C10675" w:rsidRPr="006F101E" w:rsidRDefault="00C10675" w:rsidP="00E77E6B">
            <w:pPr>
              <w:rPr>
                <w:rFonts w:ascii="Work Sans" w:hAnsi="Work Sans"/>
                <w:sz w:val="22"/>
                <w:szCs w:val="22"/>
              </w:rPr>
            </w:pPr>
          </w:p>
        </w:tc>
      </w:tr>
      <w:tr w:rsidR="00C10675" w:rsidRPr="006F101E" w14:paraId="2A2D4F86" w14:textId="77777777" w:rsidTr="00E77E6B">
        <w:tc>
          <w:tcPr>
            <w:tcW w:w="1345" w:type="dxa"/>
          </w:tcPr>
          <w:p w14:paraId="2753A47B" w14:textId="77777777" w:rsidR="00C10675" w:rsidRPr="006F101E" w:rsidRDefault="00C10675" w:rsidP="00E77E6B">
            <w:pPr>
              <w:rPr>
                <w:rFonts w:ascii="Work Sans" w:hAnsi="Work Sans"/>
                <w:b/>
                <w:bCs/>
                <w:sz w:val="22"/>
                <w:szCs w:val="22"/>
              </w:rPr>
            </w:pPr>
            <w:r w:rsidRPr="006F101E">
              <w:rPr>
                <w:rFonts w:ascii="Work Sans" w:hAnsi="Work Sans"/>
                <w:b/>
                <w:bCs/>
                <w:sz w:val="22"/>
                <w:szCs w:val="22"/>
              </w:rPr>
              <w:t>NELP 4</w:t>
            </w:r>
          </w:p>
        </w:tc>
        <w:tc>
          <w:tcPr>
            <w:tcW w:w="9445" w:type="dxa"/>
          </w:tcPr>
          <w:p w14:paraId="4ED9C3B9"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13365D29" w14:textId="77777777" w:rsidR="00C10675" w:rsidRPr="006F101E" w:rsidRDefault="00C10675" w:rsidP="00E77E6B">
            <w:pPr>
              <w:rPr>
                <w:rFonts w:ascii="Work Sans" w:hAnsi="Work Sans"/>
                <w:sz w:val="22"/>
                <w:szCs w:val="22"/>
              </w:rPr>
            </w:pPr>
            <w:r w:rsidRPr="006F101E">
              <w:rPr>
                <w:rFonts w:ascii="Work Sans" w:hAnsi="Work Sans"/>
                <w:i/>
                <w:iCs/>
                <w:sz w:val="22"/>
                <w:szCs w:val="22"/>
              </w:rPr>
              <w:t>Shadow/observe instructional coach</w:t>
            </w:r>
          </w:p>
          <w:p w14:paraId="27A0B647" w14:textId="77777777" w:rsidR="00C10675" w:rsidRPr="006F101E" w:rsidRDefault="00C10675" w:rsidP="00E77E6B">
            <w:pPr>
              <w:rPr>
                <w:rFonts w:ascii="Work Sans" w:hAnsi="Work Sans"/>
                <w:sz w:val="22"/>
                <w:szCs w:val="22"/>
              </w:rPr>
            </w:pPr>
            <w:r w:rsidRPr="006F101E">
              <w:rPr>
                <w:rFonts w:ascii="Work Sans" w:hAnsi="Work Sans"/>
                <w:i/>
                <w:iCs/>
                <w:sz w:val="22"/>
                <w:szCs w:val="22"/>
              </w:rPr>
              <w:t>Analyzing building/district instructional vision</w:t>
            </w:r>
          </w:p>
          <w:p w14:paraId="5B7D871A" w14:textId="77777777" w:rsidR="00C10675" w:rsidRPr="006F101E" w:rsidRDefault="00C10675" w:rsidP="00E77E6B">
            <w:pPr>
              <w:rPr>
                <w:rFonts w:ascii="Work Sans" w:hAnsi="Work Sans"/>
                <w:sz w:val="22"/>
                <w:szCs w:val="22"/>
              </w:rPr>
            </w:pPr>
            <w:r w:rsidRPr="006F101E">
              <w:rPr>
                <w:rFonts w:ascii="Work Sans" w:hAnsi="Work Sans"/>
                <w:i/>
                <w:iCs/>
                <w:sz w:val="22"/>
                <w:szCs w:val="22"/>
              </w:rPr>
              <w:t>Classroom “walkthroughs” and observations with administration or instructional coach</w:t>
            </w:r>
          </w:p>
          <w:p w14:paraId="79B4CAF5" w14:textId="77777777" w:rsidR="00C10675" w:rsidRPr="006F101E" w:rsidRDefault="00C10675" w:rsidP="00E77E6B">
            <w:pPr>
              <w:rPr>
                <w:rFonts w:ascii="Work Sans" w:hAnsi="Work Sans"/>
                <w:sz w:val="22"/>
                <w:szCs w:val="22"/>
              </w:rPr>
            </w:pPr>
            <w:r w:rsidRPr="006F101E">
              <w:rPr>
                <w:rFonts w:ascii="Work Sans" w:hAnsi="Work Sans"/>
                <w:i/>
                <w:iCs/>
                <w:sz w:val="22"/>
                <w:szCs w:val="22"/>
              </w:rPr>
              <w:t>(instructional rounds, etc. monitoring teaching and learning in the school/district)</w:t>
            </w:r>
          </w:p>
          <w:p w14:paraId="27DB0307" w14:textId="77777777" w:rsidR="00C10675" w:rsidRPr="006F101E" w:rsidRDefault="00C10675" w:rsidP="00E77E6B">
            <w:pPr>
              <w:rPr>
                <w:rFonts w:ascii="Work Sans" w:hAnsi="Work Sans"/>
                <w:sz w:val="22"/>
                <w:szCs w:val="22"/>
              </w:rPr>
            </w:pPr>
            <w:r w:rsidRPr="006F101E">
              <w:rPr>
                <w:rFonts w:ascii="Work Sans" w:hAnsi="Work Sans"/>
                <w:i/>
                <w:iCs/>
                <w:sz w:val="22"/>
                <w:szCs w:val="22"/>
              </w:rPr>
              <w:t>Curriculum review activities (taking a leadership role)</w:t>
            </w:r>
          </w:p>
          <w:p w14:paraId="180FFE49" w14:textId="77777777" w:rsidR="00C10675" w:rsidRPr="006F101E" w:rsidRDefault="00C10675" w:rsidP="00E77E6B">
            <w:pPr>
              <w:rPr>
                <w:rFonts w:ascii="Work Sans" w:hAnsi="Work Sans"/>
                <w:sz w:val="22"/>
                <w:szCs w:val="22"/>
              </w:rPr>
            </w:pPr>
            <w:r w:rsidRPr="006F101E">
              <w:rPr>
                <w:rFonts w:ascii="Work Sans" w:hAnsi="Work Sans"/>
                <w:i/>
                <w:iCs/>
                <w:sz w:val="22"/>
                <w:szCs w:val="22"/>
              </w:rPr>
              <w:t>Professional learning community (PLC) meetings (taking a leadership role or observing PLCs outside of your own)</w:t>
            </w:r>
          </w:p>
          <w:p w14:paraId="389AE8B9" w14:textId="77777777" w:rsidR="00C10675" w:rsidRPr="006F101E" w:rsidRDefault="00C10675" w:rsidP="00E77E6B">
            <w:pPr>
              <w:rPr>
                <w:rFonts w:ascii="Work Sans" w:hAnsi="Work Sans"/>
                <w:sz w:val="22"/>
                <w:szCs w:val="22"/>
              </w:rPr>
            </w:pPr>
            <w:r w:rsidRPr="006F101E">
              <w:rPr>
                <w:rFonts w:ascii="Work Sans" w:hAnsi="Work Sans"/>
                <w:i/>
                <w:iCs/>
                <w:sz w:val="22"/>
                <w:szCs w:val="22"/>
              </w:rPr>
              <w:t>Learning management system support </w:t>
            </w:r>
          </w:p>
          <w:p w14:paraId="29DECF82" w14:textId="77777777" w:rsidR="00C10675" w:rsidRPr="006F101E" w:rsidRDefault="00C10675" w:rsidP="00E77E6B">
            <w:pPr>
              <w:rPr>
                <w:rFonts w:ascii="Work Sans" w:hAnsi="Work Sans"/>
                <w:sz w:val="22"/>
                <w:szCs w:val="22"/>
              </w:rPr>
            </w:pPr>
            <w:r w:rsidRPr="006F101E">
              <w:rPr>
                <w:rFonts w:ascii="Work Sans" w:hAnsi="Work Sans"/>
                <w:i/>
                <w:iCs/>
                <w:sz w:val="22"/>
                <w:szCs w:val="22"/>
              </w:rPr>
              <w:t>Designing common formative assessments (outside of your own area, leadership role)</w:t>
            </w:r>
          </w:p>
          <w:p w14:paraId="63CB80F2" w14:textId="77777777" w:rsidR="00C10675" w:rsidRPr="006F101E" w:rsidRDefault="00C10675" w:rsidP="00E77E6B">
            <w:pPr>
              <w:rPr>
                <w:rFonts w:ascii="Work Sans" w:hAnsi="Work Sans"/>
                <w:sz w:val="22"/>
                <w:szCs w:val="22"/>
              </w:rPr>
            </w:pPr>
            <w:r w:rsidRPr="006F101E">
              <w:rPr>
                <w:rFonts w:ascii="Work Sans" w:hAnsi="Work Sans"/>
                <w:i/>
                <w:iCs/>
                <w:sz w:val="22"/>
                <w:szCs w:val="22"/>
              </w:rPr>
              <w:t>Implementation of standards-based grading (outside of your own practice)</w:t>
            </w:r>
          </w:p>
          <w:p w14:paraId="111EB223" w14:textId="77777777" w:rsidR="00C10675" w:rsidRPr="006F101E" w:rsidRDefault="00C10675" w:rsidP="00E77E6B">
            <w:pPr>
              <w:rPr>
                <w:rFonts w:ascii="Work Sans" w:hAnsi="Work Sans"/>
                <w:sz w:val="22"/>
                <w:szCs w:val="22"/>
              </w:rPr>
            </w:pPr>
            <w:r w:rsidRPr="006F101E">
              <w:rPr>
                <w:rFonts w:ascii="Work Sans" w:hAnsi="Work Sans"/>
                <w:i/>
                <w:iCs/>
                <w:sz w:val="22"/>
                <w:szCs w:val="22"/>
              </w:rPr>
              <w:t>Professional learning (taking a leadership role)</w:t>
            </w:r>
          </w:p>
          <w:p w14:paraId="61A4A39B" w14:textId="77777777" w:rsidR="00C10675" w:rsidRPr="006F101E" w:rsidRDefault="00C10675" w:rsidP="00E77E6B">
            <w:pPr>
              <w:rPr>
                <w:rFonts w:ascii="Work Sans" w:hAnsi="Work Sans"/>
                <w:sz w:val="22"/>
                <w:szCs w:val="22"/>
              </w:rPr>
            </w:pPr>
            <w:r w:rsidRPr="006F101E">
              <w:rPr>
                <w:rFonts w:ascii="Work Sans" w:hAnsi="Work Sans"/>
                <w:i/>
                <w:iCs/>
                <w:sz w:val="22"/>
                <w:szCs w:val="22"/>
              </w:rPr>
              <w:t>MTSS (multi-tiered systems of support) meetings (outside of your expected role)</w:t>
            </w:r>
          </w:p>
          <w:p w14:paraId="042568AC" w14:textId="77777777" w:rsidR="00C10675" w:rsidRPr="006F101E" w:rsidRDefault="00C10675" w:rsidP="00E77E6B">
            <w:pPr>
              <w:rPr>
                <w:rFonts w:ascii="Work Sans" w:hAnsi="Work Sans"/>
                <w:sz w:val="22"/>
                <w:szCs w:val="22"/>
              </w:rPr>
            </w:pPr>
          </w:p>
        </w:tc>
      </w:tr>
    </w:tbl>
    <w:p w14:paraId="2D90340C" w14:textId="77777777" w:rsidR="002C3D71" w:rsidRPr="006F101E" w:rsidRDefault="002C3D71">
      <w:pPr>
        <w:rPr>
          <w:rFonts w:ascii="Work Sans" w:hAnsi="Work Sans"/>
        </w:rPr>
      </w:pPr>
      <w:r w:rsidRPr="006F101E">
        <w:rPr>
          <w:rFonts w:ascii="Work Sans" w:hAnsi="Work Sans"/>
        </w:rPr>
        <w:br w:type="page"/>
      </w:r>
    </w:p>
    <w:tbl>
      <w:tblPr>
        <w:tblStyle w:val="TableGrid"/>
        <w:tblW w:w="0" w:type="auto"/>
        <w:tblLook w:val="04A0" w:firstRow="1" w:lastRow="0" w:firstColumn="1" w:lastColumn="0" w:noHBand="0" w:noVBand="1"/>
      </w:tblPr>
      <w:tblGrid>
        <w:gridCol w:w="1345"/>
        <w:gridCol w:w="9445"/>
      </w:tblGrid>
      <w:tr w:rsidR="00C10675" w:rsidRPr="006F101E" w14:paraId="2B7F80FB" w14:textId="77777777" w:rsidTr="00E77E6B">
        <w:tc>
          <w:tcPr>
            <w:tcW w:w="1345" w:type="dxa"/>
          </w:tcPr>
          <w:p w14:paraId="275094A2" w14:textId="090C07B4" w:rsidR="00C10675" w:rsidRPr="006F101E" w:rsidRDefault="00C10675" w:rsidP="00E77E6B">
            <w:pPr>
              <w:rPr>
                <w:rFonts w:ascii="Work Sans" w:hAnsi="Work Sans"/>
                <w:b/>
                <w:bCs/>
                <w:sz w:val="22"/>
                <w:szCs w:val="22"/>
              </w:rPr>
            </w:pPr>
            <w:r w:rsidRPr="006F101E">
              <w:rPr>
                <w:rFonts w:ascii="Work Sans" w:hAnsi="Work Sans"/>
                <w:b/>
                <w:bCs/>
                <w:sz w:val="22"/>
                <w:szCs w:val="22"/>
              </w:rPr>
              <w:lastRenderedPageBreak/>
              <w:t>NELP 5</w:t>
            </w:r>
          </w:p>
        </w:tc>
        <w:tc>
          <w:tcPr>
            <w:tcW w:w="9445" w:type="dxa"/>
          </w:tcPr>
          <w:p w14:paraId="5962D33B"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3F4E6A1B"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 Advisory Council Meetings</w:t>
            </w:r>
          </w:p>
          <w:p w14:paraId="3E496853" w14:textId="77777777" w:rsidR="00C10675" w:rsidRPr="006F101E" w:rsidRDefault="00C10675" w:rsidP="00E77E6B">
            <w:pPr>
              <w:rPr>
                <w:rFonts w:ascii="Work Sans" w:hAnsi="Work Sans"/>
                <w:sz w:val="22"/>
                <w:szCs w:val="22"/>
              </w:rPr>
            </w:pPr>
            <w:r w:rsidRPr="006F101E">
              <w:rPr>
                <w:rFonts w:ascii="Work Sans" w:hAnsi="Work Sans"/>
                <w:i/>
                <w:iCs/>
                <w:sz w:val="22"/>
                <w:szCs w:val="22"/>
              </w:rPr>
              <w:t>Parent-Teacher Association Meetings</w:t>
            </w:r>
          </w:p>
          <w:p w14:paraId="2133FBD1" w14:textId="77777777" w:rsidR="00C10675" w:rsidRPr="006F101E" w:rsidRDefault="00C10675" w:rsidP="00E77E6B">
            <w:pPr>
              <w:rPr>
                <w:rFonts w:ascii="Work Sans" w:hAnsi="Work Sans"/>
                <w:sz w:val="22"/>
                <w:szCs w:val="22"/>
              </w:rPr>
            </w:pPr>
            <w:r w:rsidRPr="006F101E">
              <w:rPr>
                <w:rFonts w:ascii="Work Sans" w:hAnsi="Work Sans"/>
                <w:i/>
                <w:iCs/>
                <w:sz w:val="22"/>
                <w:szCs w:val="22"/>
              </w:rPr>
              <w:t>Family Nights (taking a leadership role)</w:t>
            </w:r>
          </w:p>
          <w:p w14:paraId="62503539" w14:textId="77777777" w:rsidR="00C10675" w:rsidRPr="006F101E" w:rsidRDefault="00C10675" w:rsidP="00E77E6B">
            <w:pPr>
              <w:rPr>
                <w:rFonts w:ascii="Work Sans" w:hAnsi="Work Sans"/>
                <w:sz w:val="22"/>
                <w:szCs w:val="22"/>
              </w:rPr>
            </w:pPr>
            <w:r w:rsidRPr="006F101E">
              <w:rPr>
                <w:rFonts w:ascii="Work Sans" w:hAnsi="Work Sans"/>
                <w:i/>
                <w:iCs/>
                <w:sz w:val="22"/>
                <w:szCs w:val="22"/>
              </w:rPr>
              <w:t>Book Study</w:t>
            </w:r>
          </w:p>
          <w:p w14:paraId="3A16C3AB" w14:textId="77777777" w:rsidR="00C10675" w:rsidRPr="006F101E" w:rsidRDefault="00C10675" w:rsidP="00E77E6B">
            <w:pPr>
              <w:rPr>
                <w:rFonts w:ascii="Work Sans" w:hAnsi="Work Sans"/>
                <w:sz w:val="22"/>
                <w:szCs w:val="22"/>
              </w:rPr>
            </w:pPr>
            <w:r w:rsidRPr="006F101E">
              <w:rPr>
                <w:rFonts w:ascii="Work Sans" w:hAnsi="Work Sans"/>
                <w:i/>
                <w:iCs/>
                <w:sz w:val="22"/>
                <w:szCs w:val="22"/>
              </w:rPr>
              <w:t>Leadership on volunteer committees at the school</w:t>
            </w:r>
          </w:p>
          <w:p w14:paraId="165D498C" w14:textId="77777777" w:rsidR="00C10675" w:rsidRPr="006F101E" w:rsidRDefault="00C10675" w:rsidP="00E77E6B">
            <w:pPr>
              <w:rPr>
                <w:rFonts w:ascii="Work Sans" w:hAnsi="Work Sans"/>
                <w:sz w:val="22"/>
                <w:szCs w:val="22"/>
              </w:rPr>
            </w:pPr>
            <w:r w:rsidRPr="006F101E">
              <w:rPr>
                <w:rFonts w:ascii="Work Sans" w:hAnsi="Work Sans"/>
                <w:i/>
                <w:iCs/>
                <w:sz w:val="22"/>
                <w:szCs w:val="22"/>
              </w:rPr>
              <w:t>21st Century/After-school programming (observations of, leadership on)</w:t>
            </w:r>
          </w:p>
          <w:p w14:paraId="13DB2BD8" w14:textId="77777777" w:rsidR="00C10675" w:rsidRPr="006F101E" w:rsidRDefault="00C10675" w:rsidP="00E77E6B">
            <w:pPr>
              <w:rPr>
                <w:rFonts w:ascii="Work Sans" w:hAnsi="Work Sans"/>
                <w:sz w:val="22"/>
                <w:szCs w:val="22"/>
              </w:rPr>
            </w:pPr>
            <w:r w:rsidRPr="006F101E">
              <w:rPr>
                <w:rFonts w:ascii="Work Sans" w:hAnsi="Work Sans"/>
                <w:i/>
                <w:iCs/>
                <w:sz w:val="22"/>
                <w:szCs w:val="22"/>
              </w:rPr>
              <w:t>School-based systems of support (food pantry, school culture, community outreach)</w:t>
            </w:r>
          </w:p>
          <w:p w14:paraId="5A2DC8D8" w14:textId="77777777" w:rsidR="00C10675" w:rsidRPr="006F101E" w:rsidRDefault="00C10675" w:rsidP="00E77E6B">
            <w:pPr>
              <w:rPr>
                <w:rFonts w:ascii="Work Sans" w:hAnsi="Work Sans"/>
                <w:sz w:val="22"/>
                <w:szCs w:val="22"/>
              </w:rPr>
            </w:pPr>
            <w:r w:rsidRPr="006F101E">
              <w:rPr>
                <w:rFonts w:ascii="Work Sans" w:hAnsi="Work Sans"/>
                <w:i/>
                <w:iCs/>
                <w:sz w:val="22"/>
                <w:szCs w:val="22"/>
              </w:rPr>
              <w:t>Advocacy of schools and education (letters to the editor, etc.)</w:t>
            </w:r>
          </w:p>
          <w:p w14:paraId="297EFC55" w14:textId="77777777" w:rsidR="00C10675" w:rsidRPr="006F101E" w:rsidRDefault="00C10675" w:rsidP="00E77E6B">
            <w:pPr>
              <w:rPr>
                <w:rFonts w:ascii="Work Sans" w:hAnsi="Work Sans"/>
                <w:sz w:val="22"/>
                <w:szCs w:val="22"/>
              </w:rPr>
            </w:pPr>
            <w:r w:rsidRPr="006F101E">
              <w:rPr>
                <w:rFonts w:ascii="Work Sans" w:hAnsi="Work Sans"/>
                <w:i/>
                <w:iCs/>
                <w:sz w:val="22"/>
                <w:szCs w:val="22"/>
              </w:rPr>
              <w:t>Monitor or supervise after school activities</w:t>
            </w:r>
          </w:p>
          <w:p w14:paraId="07A31802" w14:textId="77777777" w:rsidR="00C10675" w:rsidRPr="006F101E" w:rsidRDefault="00C10675" w:rsidP="00E77E6B">
            <w:pPr>
              <w:rPr>
                <w:rFonts w:ascii="Work Sans" w:hAnsi="Work Sans"/>
                <w:sz w:val="22"/>
                <w:szCs w:val="22"/>
              </w:rPr>
            </w:pPr>
            <w:r w:rsidRPr="006F101E">
              <w:rPr>
                <w:rFonts w:ascii="Work Sans" w:hAnsi="Work Sans"/>
                <w:i/>
                <w:iCs/>
                <w:sz w:val="22"/>
                <w:szCs w:val="22"/>
              </w:rPr>
              <w:t>Shadow or observe or interview the Activities Director</w:t>
            </w:r>
          </w:p>
          <w:p w14:paraId="16DCB103" w14:textId="77777777" w:rsidR="00C10675" w:rsidRPr="006F101E" w:rsidRDefault="00C10675" w:rsidP="00E77E6B">
            <w:pPr>
              <w:rPr>
                <w:rFonts w:ascii="Work Sans" w:hAnsi="Work Sans"/>
                <w:sz w:val="22"/>
                <w:szCs w:val="22"/>
              </w:rPr>
            </w:pPr>
          </w:p>
        </w:tc>
      </w:tr>
      <w:tr w:rsidR="00C10675" w:rsidRPr="006F101E" w14:paraId="5C9B9068" w14:textId="77777777" w:rsidTr="00E77E6B">
        <w:tc>
          <w:tcPr>
            <w:tcW w:w="1345" w:type="dxa"/>
          </w:tcPr>
          <w:p w14:paraId="5583DC33" w14:textId="77777777" w:rsidR="00C10675" w:rsidRPr="006F101E" w:rsidRDefault="00C10675" w:rsidP="00E77E6B">
            <w:pPr>
              <w:rPr>
                <w:rFonts w:ascii="Work Sans" w:hAnsi="Work Sans"/>
                <w:b/>
                <w:bCs/>
                <w:sz w:val="22"/>
                <w:szCs w:val="22"/>
              </w:rPr>
            </w:pPr>
            <w:r w:rsidRPr="006F101E">
              <w:rPr>
                <w:rFonts w:ascii="Work Sans" w:hAnsi="Work Sans"/>
                <w:b/>
                <w:bCs/>
                <w:sz w:val="22"/>
                <w:szCs w:val="22"/>
              </w:rPr>
              <w:t>NELP 6</w:t>
            </w:r>
          </w:p>
        </w:tc>
        <w:tc>
          <w:tcPr>
            <w:tcW w:w="9445" w:type="dxa"/>
          </w:tcPr>
          <w:p w14:paraId="3EA36127"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1CD2D9BB"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Systems related to walkthrough data: providing asset-based feedback, how to engage in instructional planning, analyzing walkthrough data (and other data) to determine team professional learning needs, etc.</w:t>
            </w:r>
          </w:p>
          <w:p w14:paraId="5FF79620"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Systems related to progress monitoring data: how to analyze data to drive instruction, how to analyze data trends to drive further professional learning, etc. </w:t>
            </w:r>
          </w:p>
          <w:p w14:paraId="3847367F"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 xml:space="preserve">Continuing to align on what high-quality SDI looks like, including important background knowledge </w:t>
            </w:r>
            <w:proofErr w:type="gramStart"/>
            <w:r w:rsidRPr="006F101E">
              <w:rPr>
                <w:rFonts w:ascii="Work Sans" w:hAnsi="Work Sans"/>
                <w:i/>
                <w:iCs/>
                <w:sz w:val="22"/>
                <w:szCs w:val="22"/>
              </w:rPr>
              <w:t>in order to</w:t>
            </w:r>
            <w:proofErr w:type="gramEnd"/>
            <w:r w:rsidRPr="006F101E">
              <w:rPr>
                <w:rFonts w:ascii="Work Sans" w:hAnsi="Work Sans"/>
                <w:i/>
                <w:iCs/>
                <w:sz w:val="22"/>
                <w:szCs w:val="22"/>
              </w:rPr>
              <w:t xml:space="preserve"> engage in high-quality instructional planning</w:t>
            </w:r>
          </w:p>
          <w:p w14:paraId="1F027D0E"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Continuing to get more specific about the assessments and curricular resources that can be leveraged to support students who are still struggling with word recognition/decoding - and foundational math skills - at the high school level</w:t>
            </w:r>
          </w:p>
          <w:p w14:paraId="3D845089"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Collaborating with general education stakeholders to find ways to equip general education teachers with the tools they need to provide more accessible instruction to all students at Tier 1</w:t>
            </w:r>
          </w:p>
          <w:p w14:paraId="1812786E"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Determining next steps with better ways to monitor, improve resources/supports for, and drive improvement in co-teaching spaces, self-contained spaces, and reverse consultation spaces</w:t>
            </w:r>
          </w:p>
          <w:p w14:paraId="17A2D394" w14:textId="77777777" w:rsidR="00C10675" w:rsidRPr="006F101E" w:rsidRDefault="00C10675" w:rsidP="00E77E6B">
            <w:pPr>
              <w:rPr>
                <w:rFonts w:ascii="Work Sans" w:hAnsi="Work Sans"/>
                <w:sz w:val="22"/>
                <w:szCs w:val="22"/>
              </w:rPr>
            </w:pPr>
          </w:p>
        </w:tc>
      </w:tr>
      <w:tr w:rsidR="00C10675" w:rsidRPr="006F101E" w14:paraId="746A1D42" w14:textId="77777777" w:rsidTr="00E77E6B">
        <w:tc>
          <w:tcPr>
            <w:tcW w:w="1345" w:type="dxa"/>
          </w:tcPr>
          <w:p w14:paraId="56FFD619" w14:textId="77777777" w:rsidR="00C10675" w:rsidRPr="006F101E" w:rsidRDefault="00C10675" w:rsidP="00E77E6B">
            <w:pPr>
              <w:rPr>
                <w:rFonts w:ascii="Work Sans" w:hAnsi="Work Sans"/>
                <w:b/>
                <w:bCs/>
                <w:sz w:val="22"/>
                <w:szCs w:val="22"/>
              </w:rPr>
            </w:pPr>
            <w:r w:rsidRPr="006F101E">
              <w:rPr>
                <w:rFonts w:ascii="Work Sans" w:hAnsi="Work Sans"/>
                <w:b/>
                <w:bCs/>
                <w:sz w:val="22"/>
                <w:szCs w:val="22"/>
              </w:rPr>
              <w:t>NELP 7</w:t>
            </w:r>
          </w:p>
        </w:tc>
        <w:tc>
          <w:tcPr>
            <w:tcW w:w="9445" w:type="dxa"/>
          </w:tcPr>
          <w:p w14:paraId="2FC561A3" w14:textId="77777777" w:rsidR="00C10675" w:rsidRPr="006F101E" w:rsidRDefault="00C10675" w:rsidP="00E77E6B">
            <w:pPr>
              <w:rPr>
                <w:rFonts w:ascii="Work Sans" w:hAnsi="Work Sans"/>
                <w:sz w:val="22"/>
                <w:szCs w:val="22"/>
              </w:rPr>
            </w:pPr>
            <w:r w:rsidRPr="006F101E">
              <w:rPr>
                <w:rFonts w:ascii="Work Sans" w:hAnsi="Work Sans"/>
                <w:b/>
                <w:bCs/>
                <w:sz w:val="22"/>
                <w:szCs w:val="22"/>
              </w:rPr>
              <w:t>Possible Activities</w:t>
            </w:r>
            <w:r w:rsidRPr="006F101E">
              <w:rPr>
                <w:rFonts w:ascii="Work Sans" w:hAnsi="Work Sans"/>
                <w:sz w:val="22"/>
                <w:szCs w:val="22"/>
              </w:rPr>
              <w:t>:</w:t>
            </w:r>
          </w:p>
          <w:p w14:paraId="423F7AEA"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During professional development, leverage inquiry activities, discussion activities, and protocols (including from “Tool Time”) to help build independent, critical thinkers who have space to begin to create/refine their own personal visions</w:t>
            </w:r>
          </w:p>
          <w:p w14:paraId="185B2E8A"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Use one-on-ones/coaching meetings with consultants to help them refine and implement their personal visions</w:t>
            </w:r>
          </w:p>
          <w:p w14:paraId="7D151B34" w14:textId="77777777" w:rsidR="00C10675" w:rsidRPr="006F101E" w:rsidRDefault="00C10675" w:rsidP="00E77E6B">
            <w:pPr>
              <w:rPr>
                <w:rFonts w:ascii="Work Sans" w:hAnsi="Work Sans"/>
                <w:i/>
                <w:iCs/>
                <w:sz w:val="22"/>
                <w:szCs w:val="22"/>
              </w:rPr>
            </w:pPr>
            <w:r w:rsidRPr="006F101E">
              <w:rPr>
                <w:rFonts w:ascii="Work Sans" w:hAnsi="Work Sans"/>
                <w:i/>
                <w:iCs/>
                <w:sz w:val="22"/>
                <w:szCs w:val="22"/>
              </w:rPr>
              <w:t>Use data and monitoring processes in conjunction with the HS Special Education Director to monitor and reinforce these systems</w:t>
            </w:r>
          </w:p>
          <w:p w14:paraId="2DC18723" w14:textId="77777777" w:rsidR="00C10675" w:rsidRPr="006F101E" w:rsidRDefault="00C10675" w:rsidP="00E77E6B">
            <w:pPr>
              <w:rPr>
                <w:rFonts w:ascii="Work Sans" w:hAnsi="Work Sans"/>
                <w:sz w:val="22"/>
                <w:szCs w:val="22"/>
              </w:rPr>
            </w:pPr>
          </w:p>
        </w:tc>
      </w:tr>
    </w:tbl>
    <w:p w14:paraId="25F15B20" w14:textId="77777777" w:rsidR="00C10675" w:rsidRPr="00086140" w:rsidRDefault="00C10675" w:rsidP="00C10675">
      <w:pPr>
        <w:rPr>
          <w:rFonts w:ascii="Century Gothic" w:hAnsi="Century Gothic"/>
          <w:sz w:val="22"/>
          <w:szCs w:val="22"/>
        </w:rPr>
      </w:pPr>
    </w:p>
    <w:p w14:paraId="66206CD7" w14:textId="77777777" w:rsidR="00C10675" w:rsidRDefault="00C10675" w:rsidP="00E3736E">
      <w:pPr>
        <w:spacing w:after="0"/>
        <w:rPr>
          <w:rFonts w:ascii="Century Gothic" w:hAnsi="Century Gothic"/>
          <w:b/>
          <w:bCs/>
          <w:sz w:val="32"/>
          <w:szCs w:val="32"/>
        </w:rPr>
      </w:pPr>
    </w:p>
    <w:p w14:paraId="61EA64AF" w14:textId="77777777" w:rsidR="00C10675" w:rsidRDefault="00C10675" w:rsidP="00E3736E">
      <w:pPr>
        <w:spacing w:after="0"/>
        <w:rPr>
          <w:rFonts w:ascii="Century Gothic" w:hAnsi="Century Gothic"/>
          <w:b/>
          <w:bCs/>
          <w:sz w:val="32"/>
          <w:szCs w:val="32"/>
        </w:rPr>
      </w:pPr>
    </w:p>
    <w:p w14:paraId="35441523" w14:textId="77777777" w:rsidR="00C10675" w:rsidRDefault="00C10675">
      <w:pPr>
        <w:rPr>
          <w:rFonts w:ascii="Century Gothic" w:hAnsi="Century Gothic"/>
          <w:b/>
          <w:bCs/>
          <w:sz w:val="32"/>
          <w:szCs w:val="32"/>
        </w:rPr>
      </w:pPr>
      <w:r>
        <w:rPr>
          <w:rFonts w:ascii="Century Gothic" w:hAnsi="Century Gothic"/>
          <w:b/>
          <w:bCs/>
          <w:sz w:val="32"/>
          <w:szCs w:val="32"/>
        </w:rPr>
        <w:br w:type="page"/>
      </w:r>
    </w:p>
    <w:p w14:paraId="3CA013A7" w14:textId="62DB4EA1" w:rsidR="00E3736E" w:rsidRPr="003A6E47" w:rsidRDefault="00B260DC" w:rsidP="00025ADB">
      <w:pPr>
        <w:pStyle w:val="Heading1"/>
      </w:pPr>
      <w:bookmarkStart w:id="6" w:name="_APPENDIX_F_–"/>
      <w:bookmarkEnd w:id="6"/>
      <w:r w:rsidRPr="003A6E47">
        <w:lastRenderedPageBreak/>
        <w:t>APPENDIX F – FBLE COMMUNICATION TOOL</w:t>
      </w:r>
    </w:p>
    <w:p w14:paraId="787C65E7" w14:textId="603CAFE1" w:rsidR="00940E65" w:rsidRPr="00940E65" w:rsidRDefault="00E3736E" w:rsidP="00940E65">
      <w:pPr>
        <w:pStyle w:val="BodyText"/>
        <w:rPr>
          <w:rFonts w:ascii="Work Sans" w:hAnsi="Work Sans" w:cs="Times New Roman"/>
          <w:sz w:val="24"/>
          <w:szCs w:val="24"/>
        </w:rPr>
      </w:pPr>
      <w:r w:rsidRPr="00940E65">
        <w:rPr>
          <w:rFonts w:ascii="Work Sans" w:hAnsi="Work Sans" w:cs="Times New Roman"/>
          <w:sz w:val="24"/>
          <w:szCs w:val="24"/>
        </w:rPr>
        <w:t>Drake University Educational Leadership</w:t>
      </w:r>
      <w:r w:rsidR="00940E65" w:rsidRPr="00940E65">
        <w:rPr>
          <w:rFonts w:ascii="Work Sans" w:hAnsi="Work Sans" w:cs="Times New Roman"/>
          <w:sz w:val="24"/>
          <w:szCs w:val="24"/>
        </w:rPr>
        <w:t xml:space="preserve"> </w:t>
      </w:r>
      <w:r w:rsidRPr="00940E65">
        <w:rPr>
          <w:rFonts w:ascii="Work Sans" w:hAnsi="Work Sans" w:cs="Times New Roman"/>
          <w:sz w:val="24"/>
          <w:szCs w:val="24"/>
        </w:rPr>
        <w:t>FBLE Communication Tool</w:t>
      </w:r>
    </w:p>
    <w:p w14:paraId="548B5AFE" w14:textId="77777777" w:rsidR="00940E65" w:rsidRPr="00940E65" w:rsidRDefault="00940E65" w:rsidP="00940E65">
      <w:pPr>
        <w:pStyle w:val="BodyText"/>
        <w:rPr>
          <w:rFonts w:ascii="Work Sans" w:hAnsi="Work Sans" w:cs="Times New Roman"/>
          <w:sz w:val="24"/>
          <w:szCs w:val="24"/>
        </w:rPr>
      </w:pPr>
    </w:p>
    <w:tbl>
      <w:tblPr>
        <w:tblStyle w:val="TableGrid"/>
        <w:tblW w:w="0" w:type="auto"/>
        <w:tblLook w:val="04A0" w:firstRow="1" w:lastRow="0" w:firstColumn="1" w:lastColumn="0" w:noHBand="0" w:noVBand="1"/>
      </w:tblPr>
      <w:tblGrid>
        <w:gridCol w:w="3597"/>
        <w:gridCol w:w="3591"/>
        <w:gridCol w:w="3602"/>
      </w:tblGrid>
      <w:tr w:rsidR="00E3736E" w:rsidRPr="00940E65" w14:paraId="332F86E4" w14:textId="77777777" w:rsidTr="00C645C2">
        <w:trPr>
          <w:trHeight w:val="864"/>
        </w:trPr>
        <w:tc>
          <w:tcPr>
            <w:tcW w:w="4747" w:type="dxa"/>
          </w:tcPr>
          <w:p w14:paraId="317A9DBF" w14:textId="77777777" w:rsidR="00E3736E" w:rsidRPr="00940E65" w:rsidRDefault="00E3736E" w:rsidP="00C645C2">
            <w:pPr>
              <w:rPr>
                <w:rFonts w:ascii="Work Sans" w:hAnsi="Work Sans" w:cs="Times New Roman"/>
                <w:b/>
                <w:bCs/>
              </w:rPr>
            </w:pPr>
            <w:r w:rsidRPr="00940E65">
              <w:rPr>
                <w:rFonts w:ascii="Work Sans" w:hAnsi="Work Sans" w:cs="Times New Roman"/>
                <w:b/>
                <w:bCs/>
              </w:rPr>
              <w:t>Student Name:</w:t>
            </w:r>
          </w:p>
          <w:p w14:paraId="48026694" w14:textId="77777777" w:rsidR="00E3736E" w:rsidRPr="00940E65" w:rsidRDefault="00E3736E" w:rsidP="00C645C2">
            <w:pPr>
              <w:rPr>
                <w:rFonts w:ascii="Work Sans" w:hAnsi="Work Sans" w:cs="Times New Roman"/>
                <w:b/>
                <w:bCs/>
              </w:rPr>
            </w:pPr>
          </w:p>
          <w:p w14:paraId="1F260C77" w14:textId="77777777" w:rsidR="00E3736E" w:rsidRPr="00940E65" w:rsidRDefault="00E3736E" w:rsidP="00C645C2">
            <w:pPr>
              <w:rPr>
                <w:rFonts w:ascii="Work Sans" w:hAnsi="Work Sans" w:cs="Times New Roman"/>
                <w:b/>
                <w:bCs/>
              </w:rPr>
            </w:pPr>
          </w:p>
        </w:tc>
        <w:tc>
          <w:tcPr>
            <w:tcW w:w="4748" w:type="dxa"/>
          </w:tcPr>
          <w:p w14:paraId="11B8FCC3" w14:textId="77777777" w:rsidR="00E3736E" w:rsidRPr="00940E65" w:rsidRDefault="00E3736E" w:rsidP="00C645C2">
            <w:pPr>
              <w:rPr>
                <w:rFonts w:ascii="Work Sans" w:hAnsi="Work Sans" w:cs="Times New Roman"/>
                <w:b/>
                <w:bCs/>
              </w:rPr>
            </w:pPr>
            <w:r w:rsidRPr="00940E65">
              <w:rPr>
                <w:rFonts w:ascii="Work Sans" w:hAnsi="Work Sans" w:cs="Times New Roman"/>
                <w:b/>
                <w:bCs/>
              </w:rPr>
              <w:t>Clinical Mentor:</w:t>
            </w:r>
          </w:p>
        </w:tc>
        <w:tc>
          <w:tcPr>
            <w:tcW w:w="4748" w:type="dxa"/>
          </w:tcPr>
          <w:p w14:paraId="00C57BEB" w14:textId="77777777" w:rsidR="00E3736E" w:rsidRPr="00940E65" w:rsidRDefault="00E3736E" w:rsidP="00C645C2">
            <w:pPr>
              <w:rPr>
                <w:rFonts w:ascii="Work Sans" w:hAnsi="Work Sans" w:cs="Times New Roman"/>
                <w:b/>
                <w:bCs/>
              </w:rPr>
            </w:pPr>
            <w:r w:rsidRPr="00940E65">
              <w:rPr>
                <w:rFonts w:ascii="Work Sans" w:hAnsi="Work Sans" w:cs="Times New Roman"/>
                <w:b/>
                <w:bCs/>
              </w:rPr>
              <w:t>Advisor:</w:t>
            </w:r>
          </w:p>
        </w:tc>
      </w:tr>
    </w:tbl>
    <w:p w14:paraId="3F75BDA6" w14:textId="0D8EC456" w:rsidR="00E3736E" w:rsidRPr="00940E65" w:rsidRDefault="00E3736E" w:rsidP="00E3736E">
      <w:pPr>
        <w:rPr>
          <w:rFonts w:ascii="Work Sans" w:hAnsi="Work Sans" w:cs="Times New Roman"/>
        </w:rPr>
      </w:pPr>
      <w:r w:rsidRPr="00940E65">
        <w:rPr>
          <w:rFonts w:ascii="Work Sans" w:hAnsi="Work Sans" w:cs="Times New Roman"/>
        </w:rPr>
        <w:t>This tool is designed to facilitate communication between students and their mentors regarding Field-Based Learning Opportunities (FBLEs) from each of their courses. After completing an FBLE, please fill out this form and share it with your mentor to receive feedback.</w:t>
      </w:r>
    </w:p>
    <w:tbl>
      <w:tblPr>
        <w:tblStyle w:val="TableGrid"/>
        <w:tblW w:w="0" w:type="auto"/>
        <w:tblLook w:val="04A0" w:firstRow="1" w:lastRow="0" w:firstColumn="1" w:lastColumn="0" w:noHBand="0" w:noVBand="1"/>
      </w:tblPr>
      <w:tblGrid>
        <w:gridCol w:w="821"/>
        <w:gridCol w:w="1137"/>
        <w:gridCol w:w="2697"/>
        <w:gridCol w:w="1436"/>
        <w:gridCol w:w="3094"/>
        <w:gridCol w:w="1605"/>
      </w:tblGrid>
      <w:tr w:rsidR="00E3736E" w:rsidRPr="00940E65" w14:paraId="7A775CCA" w14:textId="77777777" w:rsidTr="00C645C2">
        <w:tc>
          <w:tcPr>
            <w:tcW w:w="827" w:type="dxa"/>
            <w:shd w:val="clear" w:color="auto" w:fill="E8E8E8" w:themeFill="background2"/>
          </w:tcPr>
          <w:p w14:paraId="22F96DC9" w14:textId="77777777" w:rsidR="00E3736E" w:rsidRPr="00940E65" w:rsidRDefault="00E3736E" w:rsidP="00C645C2">
            <w:pPr>
              <w:jc w:val="center"/>
              <w:rPr>
                <w:rFonts w:ascii="Work Sans" w:hAnsi="Work Sans" w:cs="Times New Roman"/>
                <w:b/>
                <w:bCs/>
              </w:rPr>
            </w:pPr>
            <w:r w:rsidRPr="00940E65">
              <w:rPr>
                <w:rFonts w:ascii="Work Sans" w:hAnsi="Work Sans" w:cs="Times New Roman"/>
                <w:b/>
                <w:bCs/>
              </w:rPr>
              <w:t>Date</w:t>
            </w:r>
          </w:p>
        </w:tc>
        <w:tc>
          <w:tcPr>
            <w:tcW w:w="1148" w:type="dxa"/>
            <w:shd w:val="clear" w:color="auto" w:fill="E8E8E8" w:themeFill="background2"/>
          </w:tcPr>
          <w:p w14:paraId="55F581BF" w14:textId="77777777" w:rsidR="00E3736E" w:rsidRPr="00940E65" w:rsidRDefault="00E3736E" w:rsidP="00C645C2">
            <w:pPr>
              <w:jc w:val="center"/>
              <w:rPr>
                <w:rFonts w:ascii="Work Sans" w:hAnsi="Work Sans" w:cs="Times New Roman"/>
                <w:b/>
                <w:bCs/>
              </w:rPr>
            </w:pPr>
            <w:r w:rsidRPr="00940E65">
              <w:rPr>
                <w:rFonts w:ascii="Work Sans" w:hAnsi="Work Sans" w:cs="Times New Roman"/>
                <w:b/>
                <w:bCs/>
              </w:rPr>
              <w:t>Course</w:t>
            </w:r>
          </w:p>
        </w:tc>
        <w:tc>
          <w:tcPr>
            <w:tcW w:w="2852" w:type="dxa"/>
            <w:shd w:val="clear" w:color="auto" w:fill="E8E8E8" w:themeFill="background2"/>
          </w:tcPr>
          <w:p w14:paraId="467F7266" w14:textId="77777777" w:rsidR="00E3736E" w:rsidRPr="00940E65" w:rsidRDefault="00E3736E" w:rsidP="00C645C2">
            <w:pPr>
              <w:jc w:val="center"/>
              <w:rPr>
                <w:rFonts w:ascii="Work Sans" w:hAnsi="Work Sans" w:cs="Times New Roman"/>
                <w:b/>
                <w:bCs/>
              </w:rPr>
            </w:pPr>
            <w:r w:rsidRPr="00940E65">
              <w:rPr>
                <w:rFonts w:ascii="Work Sans" w:hAnsi="Work Sans" w:cs="Times New Roman"/>
                <w:b/>
                <w:bCs/>
              </w:rPr>
              <w:t xml:space="preserve">FBLE Topic and Summary </w:t>
            </w:r>
          </w:p>
        </w:tc>
        <w:tc>
          <w:tcPr>
            <w:tcW w:w="1373" w:type="dxa"/>
            <w:shd w:val="clear" w:color="auto" w:fill="E8E8E8" w:themeFill="background2"/>
          </w:tcPr>
          <w:p w14:paraId="2254901E" w14:textId="77777777" w:rsidR="00E3736E" w:rsidRPr="00940E65" w:rsidRDefault="00E3736E" w:rsidP="00C645C2">
            <w:pPr>
              <w:jc w:val="center"/>
              <w:rPr>
                <w:rFonts w:ascii="Work Sans" w:hAnsi="Work Sans" w:cs="Times New Roman"/>
                <w:b/>
                <w:bCs/>
              </w:rPr>
            </w:pPr>
            <w:r w:rsidRPr="00940E65">
              <w:rPr>
                <w:rFonts w:ascii="Work Sans" w:hAnsi="Work Sans" w:cs="Times New Roman"/>
                <w:b/>
                <w:bCs/>
              </w:rPr>
              <w:t>NELP Standards</w:t>
            </w:r>
          </w:p>
        </w:tc>
        <w:tc>
          <w:tcPr>
            <w:tcW w:w="3293" w:type="dxa"/>
            <w:shd w:val="clear" w:color="auto" w:fill="E8E8E8" w:themeFill="background2"/>
          </w:tcPr>
          <w:p w14:paraId="2129994E" w14:textId="77777777" w:rsidR="00E3736E" w:rsidRPr="00940E65" w:rsidRDefault="00E3736E" w:rsidP="00C645C2">
            <w:pPr>
              <w:jc w:val="center"/>
              <w:rPr>
                <w:rFonts w:ascii="Work Sans" w:hAnsi="Work Sans" w:cs="Times New Roman"/>
                <w:b/>
                <w:bCs/>
              </w:rPr>
            </w:pPr>
            <w:r w:rsidRPr="00940E65">
              <w:rPr>
                <w:rFonts w:ascii="Work Sans" w:hAnsi="Work Sans" w:cs="Times New Roman"/>
                <w:b/>
                <w:bCs/>
              </w:rPr>
              <w:t>Mentor Feedback</w:t>
            </w:r>
          </w:p>
        </w:tc>
        <w:tc>
          <w:tcPr>
            <w:tcW w:w="1662" w:type="dxa"/>
            <w:shd w:val="clear" w:color="auto" w:fill="E8E8E8" w:themeFill="background2"/>
          </w:tcPr>
          <w:p w14:paraId="53EB06F9" w14:textId="77777777" w:rsidR="00E3736E" w:rsidRPr="00940E65" w:rsidRDefault="00E3736E" w:rsidP="00C645C2">
            <w:pPr>
              <w:jc w:val="center"/>
              <w:rPr>
                <w:rFonts w:ascii="Work Sans" w:hAnsi="Work Sans" w:cs="Times New Roman"/>
                <w:b/>
                <w:bCs/>
              </w:rPr>
            </w:pPr>
            <w:r w:rsidRPr="00940E65">
              <w:rPr>
                <w:rFonts w:ascii="Work Sans" w:hAnsi="Work Sans" w:cs="Times New Roman"/>
                <w:b/>
                <w:bCs/>
              </w:rPr>
              <w:t>Advisor Initials</w:t>
            </w:r>
          </w:p>
        </w:tc>
      </w:tr>
      <w:tr w:rsidR="00E3736E" w:rsidRPr="00940E65" w14:paraId="44BE97E6" w14:textId="77777777" w:rsidTr="00C645C2">
        <w:tc>
          <w:tcPr>
            <w:tcW w:w="827" w:type="dxa"/>
          </w:tcPr>
          <w:p w14:paraId="502FA585" w14:textId="77777777" w:rsidR="00E3736E" w:rsidRPr="00940E65" w:rsidRDefault="00E3736E" w:rsidP="00C645C2">
            <w:pPr>
              <w:rPr>
                <w:rFonts w:ascii="Work Sans" w:hAnsi="Work Sans" w:cs="Times New Roman"/>
              </w:rPr>
            </w:pPr>
          </w:p>
        </w:tc>
        <w:tc>
          <w:tcPr>
            <w:tcW w:w="1148" w:type="dxa"/>
          </w:tcPr>
          <w:p w14:paraId="4EEDCE22"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270</w:t>
            </w:r>
          </w:p>
        </w:tc>
        <w:tc>
          <w:tcPr>
            <w:tcW w:w="2852" w:type="dxa"/>
          </w:tcPr>
          <w:p w14:paraId="1409E0FF" w14:textId="77777777" w:rsidR="00E3736E" w:rsidRPr="00940E65" w:rsidRDefault="00E3736E" w:rsidP="00C645C2">
            <w:pPr>
              <w:rPr>
                <w:rFonts w:ascii="Work Sans" w:hAnsi="Work Sans" w:cs="Times New Roman"/>
              </w:rPr>
            </w:pPr>
          </w:p>
          <w:p w14:paraId="5A0946AA" w14:textId="77777777" w:rsidR="00E3736E" w:rsidRPr="00940E65" w:rsidRDefault="00E3736E" w:rsidP="00C645C2">
            <w:pPr>
              <w:rPr>
                <w:rFonts w:ascii="Work Sans" w:hAnsi="Work Sans" w:cs="Times New Roman"/>
              </w:rPr>
            </w:pPr>
          </w:p>
          <w:p w14:paraId="30E8D228" w14:textId="77777777" w:rsidR="00E3736E" w:rsidRPr="00940E65" w:rsidRDefault="00E3736E" w:rsidP="00C645C2">
            <w:pPr>
              <w:rPr>
                <w:rFonts w:ascii="Work Sans" w:hAnsi="Work Sans" w:cs="Times New Roman"/>
              </w:rPr>
            </w:pPr>
          </w:p>
        </w:tc>
        <w:tc>
          <w:tcPr>
            <w:tcW w:w="1373" w:type="dxa"/>
          </w:tcPr>
          <w:p w14:paraId="6ED31FAC" w14:textId="77777777" w:rsidR="00E3736E" w:rsidRPr="00940E65" w:rsidRDefault="00E3736E" w:rsidP="00C645C2">
            <w:pPr>
              <w:rPr>
                <w:rFonts w:ascii="Work Sans" w:hAnsi="Work Sans" w:cs="Times New Roman"/>
              </w:rPr>
            </w:pPr>
          </w:p>
        </w:tc>
        <w:tc>
          <w:tcPr>
            <w:tcW w:w="3293" w:type="dxa"/>
          </w:tcPr>
          <w:p w14:paraId="3472ECD7" w14:textId="77777777" w:rsidR="00E3736E" w:rsidRPr="00940E65" w:rsidRDefault="00E3736E" w:rsidP="00C645C2">
            <w:pPr>
              <w:rPr>
                <w:rFonts w:ascii="Work Sans" w:hAnsi="Work Sans" w:cs="Times New Roman"/>
              </w:rPr>
            </w:pPr>
          </w:p>
        </w:tc>
        <w:tc>
          <w:tcPr>
            <w:tcW w:w="1662" w:type="dxa"/>
          </w:tcPr>
          <w:p w14:paraId="37F4C88D" w14:textId="77777777" w:rsidR="00E3736E" w:rsidRPr="00940E65" w:rsidRDefault="00E3736E" w:rsidP="00C645C2">
            <w:pPr>
              <w:rPr>
                <w:rFonts w:ascii="Work Sans" w:hAnsi="Work Sans" w:cs="Times New Roman"/>
              </w:rPr>
            </w:pPr>
          </w:p>
        </w:tc>
      </w:tr>
      <w:tr w:rsidR="00E3736E" w:rsidRPr="00940E65" w14:paraId="2D386D16" w14:textId="77777777" w:rsidTr="00C645C2">
        <w:tc>
          <w:tcPr>
            <w:tcW w:w="827" w:type="dxa"/>
            <w:shd w:val="clear" w:color="auto" w:fill="E8E8E8" w:themeFill="background2"/>
          </w:tcPr>
          <w:p w14:paraId="5ED621C1" w14:textId="77777777" w:rsidR="00E3736E" w:rsidRPr="00940E65" w:rsidRDefault="00E3736E" w:rsidP="00C645C2">
            <w:pPr>
              <w:rPr>
                <w:rFonts w:ascii="Work Sans" w:hAnsi="Work Sans" w:cs="Times New Roman"/>
              </w:rPr>
            </w:pPr>
          </w:p>
        </w:tc>
        <w:tc>
          <w:tcPr>
            <w:tcW w:w="1148" w:type="dxa"/>
            <w:shd w:val="clear" w:color="auto" w:fill="E8E8E8" w:themeFill="background2"/>
          </w:tcPr>
          <w:p w14:paraId="57D9C2BA"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271</w:t>
            </w:r>
          </w:p>
        </w:tc>
        <w:tc>
          <w:tcPr>
            <w:tcW w:w="2852" w:type="dxa"/>
            <w:shd w:val="clear" w:color="auto" w:fill="E8E8E8" w:themeFill="background2"/>
          </w:tcPr>
          <w:p w14:paraId="58103CB3" w14:textId="77777777" w:rsidR="00E3736E" w:rsidRPr="00940E65" w:rsidRDefault="00E3736E" w:rsidP="00C645C2">
            <w:pPr>
              <w:rPr>
                <w:rFonts w:ascii="Work Sans" w:hAnsi="Work Sans" w:cs="Times New Roman"/>
              </w:rPr>
            </w:pPr>
          </w:p>
          <w:p w14:paraId="01F584C9" w14:textId="77777777" w:rsidR="00E3736E" w:rsidRPr="00940E65" w:rsidRDefault="00E3736E" w:rsidP="00C645C2">
            <w:pPr>
              <w:rPr>
                <w:rFonts w:ascii="Work Sans" w:hAnsi="Work Sans" w:cs="Times New Roman"/>
              </w:rPr>
            </w:pPr>
          </w:p>
          <w:p w14:paraId="42F3B9C2" w14:textId="77777777" w:rsidR="00E3736E" w:rsidRPr="00940E65" w:rsidRDefault="00E3736E" w:rsidP="00C645C2">
            <w:pPr>
              <w:rPr>
                <w:rFonts w:ascii="Work Sans" w:hAnsi="Work Sans" w:cs="Times New Roman"/>
              </w:rPr>
            </w:pPr>
          </w:p>
        </w:tc>
        <w:tc>
          <w:tcPr>
            <w:tcW w:w="1373" w:type="dxa"/>
            <w:shd w:val="clear" w:color="auto" w:fill="E8E8E8" w:themeFill="background2"/>
          </w:tcPr>
          <w:p w14:paraId="1B2A1DCD" w14:textId="77777777" w:rsidR="00E3736E" w:rsidRPr="00940E65" w:rsidRDefault="00E3736E" w:rsidP="00C645C2">
            <w:pPr>
              <w:rPr>
                <w:rFonts w:ascii="Work Sans" w:hAnsi="Work Sans" w:cs="Times New Roman"/>
              </w:rPr>
            </w:pPr>
          </w:p>
        </w:tc>
        <w:tc>
          <w:tcPr>
            <w:tcW w:w="3293" w:type="dxa"/>
            <w:shd w:val="clear" w:color="auto" w:fill="E8E8E8" w:themeFill="background2"/>
          </w:tcPr>
          <w:p w14:paraId="39C5EF2E" w14:textId="77777777" w:rsidR="00E3736E" w:rsidRPr="00940E65" w:rsidRDefault="00E3736E" w:rsidP="00C645C2">
            <w:pPr>
              <w:rPr>
                <w:rFonts w:ascii="Work Sans" w:hAnsi="Work Sans" w:cs="Times New Roman"/>
              </w:rPr>
            </w:pPr>
          </w:p>
        </w:tc>
        <w:tc>
          <w:tcPr>
            <w:tcW w:w="1662" w:type="dxa"/>
            <w:shd w:val="clear" w:color="auto" w:fill="E8E8E8" w:themeFill="background2"/>
          </w:tcPr>
          <w:p w14:paraId="797589E7" w14:textId="77777777" w:rsidR="00E3736E" w:rsidRPr="00940E65" w:rsidRDefault="00E3736E" w:rsidP="00C645C2">
            <w:pPr>
              <w:rPr>
                <w:rFonts w:ascii="Work Sans" w:hAnsi="Work Sans" w:cs="Times New Roman"/>
              </w:rPr>
            </w:pPr>
          </w:p>
        </w:tc>
      </w:tr>
      <w:tr w:rsidR="00E3736E" w:rsidRPr="00940E65" w14:paraId="3BD431F9" w14:textId="77777777" w:rsidTr="00C645C2">
        <w:tc>
          <w:tcPr>
            <w:tcW w:w="827" w:type="dxa"/>
          </w:tcPr>
          <w:p w14:paraId="68BDBCBB" w14:textId="77777777" w:rsidR="00E3736E" w:rsidRPr="00940E65" w:rsidRDefault="00E3736E" w:rsidP="00C645C2">
            <w:pPr>
              <w:rPr>
                <w:rFonts w:ascii="Work Sans" w:hAnsi="Work Sans" w:cs="Times New Roman"/>
              </w:rPr>
            </w:pPr>
          </w:p>
        </w:tc>
        <w:tc>
          <w:tcPr>
            <w:tcW w:w="1148" w:type="dxa"/>
          </w:tcPr>
          <w:p w14:paraId="51FE46AC"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272</w:t>
            </w:r>
          </w:p>
        </w:tc>
        <w:tc>
          <w:tcPr>
            <w:tcW w:w="2852" w:type="dxa"/>
          </w:tcPr>
          <w:p w14:paraId="22EA0E2D" w14:textId="77777777" w:rsidR="00E3736E" w:rsidRPr="00940E65" w:rsidRDefault="00E3736E" w:rsidP="00C645C2">
            <w:pPr>
              <w:rPr>
                <w:rFonts w:ascii="Work Sans" w:hAnsi="Work Sans" w:cs="Times New Roman"/>
              </w:rPr>
            </w:pPr>
          </w:p>
          <w:p w14:paraId="082E9816" w14:textId="77777777" w:rsidR="00E3736E" w:rsidRPr="00940E65" w:rsidRDefault="00E3736E" w:rsidP="00C645C2">
            <w:pPr>
              <w:rPr>
                <w:rFonts w:ascii="Work Sans" w:hAnsi="Work Sans" w:cs="Times New Roman"/>
              </w:rPr>
            </w:pPr>
          </w:p>
          <w:p w14:paraId="7E8D3F42" w14:textId="77777777" w:rsidR="00E3736E" w:rsidRPr="00940E65" w:rsidRDefault="00E3736E" w:rsidP="00C645C2">
            <w:pPr>
              <w:rPr>
                <w:rFonts w:ascii="Work Sans" w:hAnsi="Work Sans" w:cs="Times New Roman"/>
              </w:rPr>
            </w:pPr>
          </w:p>
        </w:tc>
        <w:tc>
          <w:tcPr>
            <w:tcW w:w="1373" w:type="dxa"/>
          </w:tcPr>
          <w:p w14:paraId="0BC0BAD2" w14:textId="77777777" w:rsidR="00E3736E" w:rsidRPr="00940E65" w:rsidRDefault="00E3736E" w:rsidP="00C645C2">
            <w:pPr>
              <w:rPr>
                <w:rFonts w:ascii="Work Sans" w:hAnsi="Work Sans" w:cs="Times New Roman"/>
              </w:rPr>
            </w:pPr>
          </w:p>
        </w:tc>
        <w:tc>
          <w:tcPr>
            <w:tcW w:w="3293" w:type="dxa"/>
          </w:tcPr>
          <w:p w14:paraId="7BCBB6DE" w14:textId="77777777" w:rsidR="00E3736E" w:rsidRPr="00940E65" w:rsidRDefault="00E3736E" w:rsidP="00C645C2">
            <w:pPr>
              <w:rPr>
                <w:rFonts w:ascii="Work Sans" w:hAnsi="Work Sans" w:cs="Times New Roman"/>
              </w:rPr>
            </w:pPr>
          </w:p>
        </w:tc>
        <w:tc>
          <w:tcPr>
            <w:tcW w:w="1662" w:type="dxa"/>
          </w:tcPr>
          <w:p w14:paraId="513365C6" w14:textId="77777777" w:rsidR="00E3736E" w:rsidRPr="00940E65" w:rsidRDefault="00E3736E" w:rsidP="00C645C2">
            <w:pPr>
              <w:rPr>
                <w:rFonts w:ascii="Work Sans" w:hAnsi="Work Sans" w:cs="Times New Roman"/>
              </w:rPr>
            </w:pPr>
          </w:p>
        </w:tc>
      </w:tr>
      <w:tr w:rsidR="00E3736E" w:rsidRPr="00940E65" w14:paraId="3985EC84" w14:textId="77777777" w:rsidTr="00C645C2">
        <w:tc>
          <w:tcPr>
            <w:tcW w:w="827" w:type="dxa"/>
            <w:shd w:val="clear" w:color="auto" w:fill="E8E8E8" w:themeFill="background2"/>
          </w:tcPr>
          <w:p w14:paraId="568DFD84" w14:textId="77777777" w:rsidR="00E3736E" w:rsidRPr="00940E65" w:rsidRDefault="00E3736E" w:rsidP="00C645C2">
            <w:pPr>
              <w:rPr>
                <w:rFonts w:ascii="Work Sans" w:hAnsi="Work Sans" w:cs="Times New Roman"/>
              </w:rPr>
            </w:pPr>
          </w:p>
        </w:tc>
        <w:tc>
          <w:tcPr>
            <w:tcW w:w="1148" w:type="dxa"/>
            <w:shd w:val="clear" w:color="auto" w:fill="E8E8E8" w:themeFill="background2"/>
          </w:tcPr>
          <w:p w14:paraId="2043858D"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273</w:t>
            </w:r>
          </w:p>
        </w:tc>
        <w:tc>
          <w:tcPr>
            <w:tcW w:w="2852" w:type="dxa"/>
            <w:shd w:val="clear" w:color="auto" w:fill="E8E8E8" w:themeFill="background2"/>
          </w:tcPr>
          <w:p w14:paraId="59672878" w14:textId="77777777" w:rsidR="00E3736E" w:rsidRPr="00940E65" w:rsidRDefault="00E3736E" w:rsidP="00C645C2">
            <w:pPr>
              <w:rPr>
                <w:rFonts w:ascii="Work Sans" w:hAnsi="Work Sans" w:cs="Times New Roman"/>
              </w:rPr>
            </w:pPr>
          </w:p>
          <w:p w14:paraId="658870EA" w14:textId="77777777" w:rsidR="00E3736E" w:rsidRPr="00940E65" w:rsidRDefault="00E3736E" w:rsidP="00C645C2">
            <w:pPr>
              <w:rPr>
                <w:rFonts w:ascii="Work Sans" w:hAnsi="Work Sans" w:cs="Times New Roman"/>
              </w:rPr>
            </w:pPr>
          </w:p>
          <w:p w14:paraId="3E609B5F" w14:textId="77777777" w:rsidR="00E3736E" w:rsidRPr="00940E65" w:rsidRDefault="00E3736E" w:rsidP="00C645C2">
            <w:pPr>
              <w:rPr>
                <w:rFonts w:ascii="Work Sans" w:hAnsi="Work Sans" w:cs="Times New Roman"/>
              </w:rPr>
            </w:pPr>
          </w:p>
        </w:tc>
        <w:tc>
          <w:tcPr>
            <w:tcW w:w="1373" w:type="dxa"/>
            <w:shd w:val="clear" w:color="auto" w:fill="E8E8E8" w:themeFill="background2"/>
          </w:tcPr>
          <w:p w14:paraId="1B35679A" w14:textId="77777777" w:rsidR="00E3736E" w:rsidRPr="00940E65" w:rsidRDefault="00E3736E" w:rsidP="00C645C2">
            <w:pPr>
              <w:rPr>
                <w:rFonts w:ascii="Work Sans" w:hAnsi="Work Sans" w:cs="Times New Roman"/>
              </w:rPr>
            </w:pPr>
          </w:p>
        </w:tc>
        <w:tc>
          <w:tcPr>
            <w:tcW w:w="3293" w:type="dxa"/>
            <w:shd w:val="clear" w:color="auto" w:fill="E8E8E8" w:themeFill="background2"/>
          </w:tcPr>
          <w:p w14:paraId="6AD43B7C" w14:textId="77777777" w:rsidR="00E3736E" w:rsidRPr="00940E65" w:rsidRDefault="00E3736E" w:rsidP="00C645C2">
            <w:pPr>
              <w:rPr>
                <w:rFonts w:ascii="Work Sans" w:hAnsi="Work Sans" w:cs="Times New Roman"/>
              </w:rPr>
            </w:pPr>
          </w:p>
        </w:tc>
        <w:tc>
          <w:tcPr>
            <w:tcW w:w="1662" w:type="dxa"/>
            <w:shd w:val="clear" w:color="auto" w:fill="E8E8E8" w:themeFill="background2"/>
          </w:tcPr>
          <w:p w14:paraId="6AFAFB41" w14:textId="77777777" w:rsidR="00E3736E" w:rsidRPr="00940E65" w:rsidRDefault="00E3736E" w:rsidP="00C645C2">
            <w:pPr>
              <w:rPr>
                <w:rFonts w:ascii="Work Sans" w:hAnsi="Work Sans" w:cs="Times New Roman"/>
              </w:rPr>
            </w:pPr>
          </w:p>
        </w:tc>
      </w:tr>
      <w:tr w:rsidR="00E3736E" w:rsidRPr="00940E65" w14:paraId="771B2D19" w14:textId="77777777" w:rsidTr="00C645C2">
        <w:tc>
          <w:tcPr>
            <w:tcW w:w="827" w:type="dxa"/>
          </w:tcPr>
          <w:p w14:paraId="61CF6030" w14:textId="77777777" w:rsidR="00E3736E" w:rsidRPr="00940E65" w:rsidRDefault="00E3736E" w:rsidP="00C645C2">
            <w:pPr>
              <w:rPr>
                <w:rFonts w:ascii="Work Sans" w:hAnsi="Work Sans" w:cs="Times New Roman"/>
              </w:rPr>
            </w:pPr>
          </w:p>
        </w:tc>
        <w:tc>
          <w:tcPr>
            <w:tcW w:w="1148" w:type="dxa"/>
          </w:tcPr>
          <w:p w14:paraId="6BAA0247"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274</w:t>
            </w:r>
          </w:p>
        </w:tc>
        <w:tc>
          <w:tcPr>
            <w:tcW w:w="2852" w:type="dxa"/>
          </w:tcPr>
          <w:p w14:paraId="74264CC2" w14:textId="77777777" w:rsidR="00E3736E" w:rsidRPr="00940E65" w:rsidRDefault="00E3736E" w:rsidP="00C645C2">
            <w:pPr>
              <w:rPr>
                <w:rFonts w:ascii="Work Sans" w:hAnsi="Work Sans" w:cs="Times New Roman"/>
              </w:rPr>
            </w:pPr>
          </w:p>
          <w:p w14:paraId="7C5BAF20" w14:textId="77777777" w:rsidR="00E3736E" w:rsidRPr="00940E65" w:rsidRDefault="00E3736E" w:rsidP="00C645C2">
            <w:pPr>
              <w:rPr>
                <w:rFonts w:ascii="Work Sans" w:hAnsi="Work Sans" w:cs="Times New Roman"/>
              </w:rPr>
            </w:pPr>
          </w:p>
          <w:p w14:paraId="645A5A2E" w14:textId="77777777" w:rsidR="00E3736E" w:rsidRPr="00940E65" w:rsidRDefault="00E3736E" w:rsidP="00C645C2">
            <w:pPr>
              <w:rPr>
                <w:rFonts w:ascii="Work Sans" w:hAnsi="Work Sans" w:cs="Times New Roman"/>
              </w:rPr>
            </w:pPr>
          </w:p>
        </w:tc>
        <w:tc>
          <w:tcPr>
            <w:tcW w:w="1373" w:type="dxa"/>
          </w:tcPr>
          <w:p w14:paraId="794284C7" w14:textId="77777777" w:rsidR="00E3736E" w:rsidRPr="00940E65" w:rsidRDefault="00E3736E" w:rsidP="00C645C2">
            <w:pPr>
              <w:rPr>
                <w:rFonts w:ascii="Work Sans" w:hAnsi="Work Sans" w:cs="Times New Roman"/>
              </w:rPr>
            </w:pPr>
          </w:p>
        </w:tc>
        <w:tc>
          <w:tcPr>
            <w:tcW w:w="3293" w:type="dxa"/>
          </w:tcPr>
          <w:p w14:paraId="07ECBFFB" w14:textId="77777777" w:rsidR="00E3736E" w:rsidRPr="00940E65" w:rsidRDefault="00E3736E" w:rsidP="00C645C2">
            <w:pPr>
              <w:rPr>
                <w:rFonts w:ascii="Work Sans" w:hAnsi="Work Sans" w:cs="Times New Roman"/>
              </w:rPr>
            </w:pPr>
          </w:p>
        </w:tc>
        <w:tc>
          <w:tcPr>
            <w:tcW w:w="1662" w:type="dxa"/>
          </w:tcPr>
          <w:p w14:paraId="208DB310" w14:textId="77777777" w:rsidR="00E3736E" w:rsidRPr="00940E65" w:rsidRDefault="00E3736E" w:rsidP="00C645C2">
            <w:pPr>
              <w:rPr>
                <w:rFonts w:ascii="Work Sans" w:hAnsi="Work Sans" w:cs="Times New Roman"/>
              </w:rPr>
            </w:pPr>
          </w:p>
        </w:tc>
      </w:tr>
      <w:tr w:rsidR="00E3736E" w:rsidRPr="00940E65" w14:paraId="45184B07" w14:textId="77777777" w:rsidTr="00C645C2">
        <w:tc>
          <w:tcPr>
            <w:tcW w:w="827" w:type="dxa"/>
            <w:shd w:val="clear" w:color="auto" w:fill="E8E8E8" w:themeFill="background2"/>
          </w:tcPr>
          <w:p w14:paraId="689E1270" w14:textId="77777777" w:rsidR="00E3736E" w:rsidRPr="00940E65" w:rsidRDefault="00E3736E" w:rsidP="00C645C2">
            <w:pPr>
              <w:rPr>
                <w:rFonts w:ascii="Work Sans" w:hAnsi="Work Sans" w:cs="Times New Roman"/>
              </w:rPr>
            </w:pPr>
          </w:p>
        </w:tc>
        <w:tc>
          <w:tcPr>
            <w:tcW w:w="1148" w:type="dxa"/>
            <w:shd w:val="clear" w:color="auto" w:fill="E8E8E8" w:themeFill="background2"/>
          </w:tcPr>
          <w:p w14:paraId="1336445B"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275</w:t>
            </w:r>
          </w:p>
        </w:tc>
        <w:tc>
          <w:tcPr>
            <w:tcW w:w="2852" w:type="dxa"/>
            <w:shd w:val="clear" w:color="auto" w:fill="E8E8E8" w:themeFill="background2"/>
          </w:tcPr>
          <w:p w14:paraId="23E91F97" w14:textId="77777777" w:rsidR="00E3736E" w:rsidRPr="00940E65" w:rsidRDefault="00E3736E" w:rsidP="00C645C2">
            <w:pPr>
              <w:rPr>
                <w:rFonts w:ascii="Work Sans" w:hAnsi="Work Sans" w:cs="Times New Roman"/>
              </w:rPr>
            </w:pPr>
          </w:p>
          <w:p w14:paraId="416DB71A" w14:textId="77777777" w:rsidR="00E3736E" w:rsidRPr="00940E65" w:rsidRDefault="00E3736E" w:rsidP="00C645C2">
            <w:pPr>
              <w:rPr>
                <w:rFonts w:ascii="Work Sans" w:hAnsi="Work Sans" w:cs="Times New Roman"/>
              </w:rPr>
            </w:pPr>
          </w:p>
          <w:p w14:paraId="291632B8" w14:textId="77777777" w:rsidR="00E3736E" w:rsidRPr="00940E65" w:rsidRDefault="00E3736E" w:rsidP="00C645C2">
            <w:pPr>
              <w:rPr>
                <w:rFonts w:ascii="Work Sans" w:hAnsi="Work Sans" w:cs="Times New Roman"/>
              </w:rPr>
            </w:pPr>
          </w:p>
        </w:tc>
        <w:tc>
          <w:tcPr>
            <w:tcW w:w="1373" w:type="dxa"/>
            <w:shd w:val="clear" w:color="auto" w:fill="E8E8E8" w:themeFill="background2"/>
          </w:tcPr>
          <w:p w14:paraId="53A48141" w14:textId="77777777" w:rsidR="00E3736E" w:rsidRPr="00940E65" w:rsidRDefault="00E3736E" w:rsidP="00C645C2">
            <w:pPr>
              <w:rPr>
                <w:rFonts w:ascii="Work Sans" w:hAnsi="Work Sans" w:cs="Times New Roman"/>
              </w:rPr>
            </w:pPr>
          </w:p>
        </w:tc>
        <w:tc>
          <w:tcPr>
            <w:tcW w:w="3293" w:type="dxa"/>
            <w:shd w:val="clear" w:color="auto" w:fill="E8E8E8" w:themeFill="background2"/>
          </w:tcPr>
          <w:p w14:paraId="68FF6E3B" w14:textId="77777777" w:rsidR="00E3736E" w:rsidRPr="00940E65" w:rsidRDefault="00E3736E" w:rsidP="00C645C2">
            <w:pPr>
              <w:rPr>
                <w:rFonts w:ascii="Work Sans" w:hAnsi="Work Sans" w:cs="Times New Roman"/>
              </w:rPr>
            </w:pPr>
          </w:p>
        </w:tc>
        <w:tc>
          <w:tcPr>
            <w:tcW w:w="1662" w:type="dxa"/>
            <w:shd w:val="clear" w:color="auto" w:fill="E8E8E8" w:themeFill="background2"/>
          </w:tcPr>
          <w:p w14:paraId="2A34C28C" w14:textId="77777777" w:rsidR="00E3736E" w:rsidRPr="00940E65" w:rsidRDefault="00E3736E" w:rsidP="00C645C2">
            <w:pPr>
              <w:rPr>
                <w:rFonts w:ascii="Work Sans" w:hAnsi="Work Sans" w:cs="Times New Roman"/>
              </w:rPr>
            </w:pPr>
          </w:p>
        </w:tc>
      </w:tr>
      <w:tr w:rsidR="00E3736E" w:rsidRPr="00940E65" w14:paraId="3F95E6C9" w14:textId="77777777" w:rsidTr="00C645C2">
        <w:tc>
          <w:tcPr>
            <w:tcW w:w="827" w:type="dxa"/>
          </w:tcPr>
          <w:p w14:paraId="50032109" w14:textId="77777777" w:rsidR="00E3736E" w:rsidRPr="00940E65" w:rsidRDefault="00E3736E" w:rsidP="00C645C2">
            <w:pPr>
              <w:rPr>
                <w:rFonts w:ascii="Work Sans" w:hAnsi="Work Sans" w:cs="Times New Roman"/>
              </w:rPr>
            </w:pPr>
          </w:p>
        </w:tc>
        <w:tc>
          <w:tcPr>
            <w:tcW w:w="1148" w:type="dxa"/>
          </w:tcPr>
          <w:p w14:paraId="231739C7"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276</w:t>
            </w:r>
          </w:p>
        </w:tc>
        <w:tc>
          <w:tcPr>
            <w:tcW w:w="2852" w:type="dxa"/>
          </w:tcPr>
          <w:p w14:paraId="4D104329" w14:textId="77777777" w:rsidR="00E3736E" w:rsidRPr="00940E65" w:rsidRDefault="00E3736E" w:rsidP="00C645C2">
            <w:pPr>
              <w:rPr>
                <w:rFonts w:ascii="Work Sans" w:hAnsi="Work Sans" w:cs="Times New Roman"/>
              </w:rPr>
            </w:pPr>
          </w:p>
          <w:p w14:paraId="03ED5AC2" w14:textId="77777777" w:rsidR="00E3736E" w:rsidRPr="00940E65" w:rsidRDefault="00E3736E" w:rsidP="00C645C2">
            <w:pPr>
              <w:rPr>
                <w:rFonts w:ascii="Work Sans" w:hAnsi="Work Sans" w:cs="Times New Roman"/>
              </w:rPr>
            </w:pPr>
          </w:p>
          <w:p w14:paraId="43BF764E" w14:textId="77777777" w:rsidR="00E3736E" w:rsidRPr="00940E65" w:rsidRDefault="00E3736E" w:rsidP="00C645C2">
            <w:pPr>
              <w:rPr>
                <w:rFonts w:ascii="Work Sans" w:hAnsi="Work Sans" w:cs="Times New Roman"/>
              </w:rPr>
            </w:pPr>
          </w:p>
        </w:tc>
        <w:tc>
          <w:tcPr>
            <w:tcW w:w="1373" w:type="dxa"/>
          </w:tcPr>
          <w:p w14:paraId="232A6029" w14:textId="77777777" w:rsidR="00E3736E" w:rsidRPr="00940E65" w:rsidRDefault="00E3736E" w:rsidP="00C645C2">
            <w:pPr>
              <w:rPr>
                <w:rFonts w:ascii="Work Sans" w:hAnsi="Work Sans" w:cs="Times New Roman"/>
              </w:rPr>
            </w:pPr>
          </w:p>
        </w:tc>
        <w:tc>
          <w:tcPr>
            <w:tcW w:w="3293" w:type="dxa"/>
          </w:tcPr>
          <w:p w14:paraId="2BB7C5DC" w14:textId="77777777" w:rsidR="00E3736E" w:rsidRPr="00940E65" w:rsidRDefault="00E3736E" w:rsidP="00C645C2">
            <w:pPr>
              <w:rPr>
                <w:rFonts w:ascii="Work Sans" w:hAnsi="Work Sans" w:cs="Times New Roman"/>
              </w:rPr>
            </w:pPr>
          </w:p>
        </w:tc>
        <w:tc>
          <w:tcPr>
            <w:tcW w:w="1662" w:type="dxa"/>
          </w:tcPr>
          <w:p w14:paraId="442E4EE8" w14:textId="77777777" w:rsidR="00E3736E" w:rsidRPr="00940E65" w:rsidRDefault="00E3736E" w:rsidP="00C645C2">
            <w:pPr>
              <w:rPr>
                <w:rFonts w:ascii="Work Sans" w:hAnsi="Work Sans" w:cs="Times New Roman"/>
              </w:rPr>
            </w:pPr>
          </w:p>
        </w:tc>
      </w:tr>
      <w:tr w:rsidR="00E3736E" w:rsidRPr="00940E65" w14:paraId="4B1E8358" w14:textId="77777777" w:rsidTr="00C645C2">
        <w:tc>
          <w:tcPr>
            <w:tcW w:w="827" w:type="dxa"/>
            <w:shd w:val="clear" w:color="auto" w:fill="E8E8E8" w:themeFill="background2"/>
          </w:tcPr>
          <w:p w14:paraId="74C371F3" w14:textId="77777777" w:rsidR="00E3736E" w:rsidRPr="00940E65" w:rsidRDefault="00E3736E" w:rsidP="00C645C2">
            <w:pPr>
              <w:rPr>
                <w:rFonts w:ascii="Work Sans" w:hAnsi="Work Sans" w:cs="Times New Roman"/>
              </w:rPr>
            </w:pPr>
          </w:p>
        </w:tc>
        <w:tc>
          <w:tcPr>
            <w:tcW w:w="1148" w:type="dxa"/>
            <w:shd w:val="clear" w:color="auto" w:fill="E8E8E8" w:themeFill="background2"/>
          </w:tcPr>
          <w:p w14:paraId="08F77BAE"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277</w:t>
            </w:r>
          </w:p>
        </w:tc>
        <w:tc>
          <w:tcPr>
            <w:tcW w:w="2852" w:type="dxa"/>
            <w:shd w:val="clear" w:color="auto" w:fill="E8E8E8" w:themeFill="background2"/>
          </w:tcPr>
          <w:p w14:paraId="19507431" w14:textId="77777777" w:rsidR="00E3736E" w:rsidRPr="00940E65" w:rsidRDefault="00E3736E" w:rsidP="00C645C2">
            <w:pPr>
              <w:rPr>
                <w:rFonts w:ascii="Work Sans" w:hAnsi="Work Sans" w:cs="Times New Roman"/>
              </w:rPr>
            </w:pPr>
          </w:p>
          <w:p w14:paraId="3E863532" w14:textId="77777777" w:rsidR="00E3736E" w:rsidRPr="00940E65" w:rsidRDefault="00E3736E" w:rsidP="00C645C2">
            <w:pPr>
              <w:rPr>
                <w:rFonts w:ascii="Work Sans" w:hAnsi="Work Sans" w:cs="Times New Roman"/>
              </w:rPr>
            </w:pPr>
          </w:p>
          <w:p w14:paraId="3DB39E40" w14:textId="77777777" w:rsidR="00E3736E" w:rsidRPr="00940E65" w:rsidRDefault="00E3736E" w:rsidP="00C645C2">
            <w:pPr>
              <w:rPr>
                <w:rFonts w:ascii="Work Sans" w:hAnsi="Work Sans" w:cs="Times New Roman"/>
              </w:rPr>
            </w:pPr>
          </w:p>
        </w:tc>
        <w:tc>
          <w:tcPr>
            <w:tcW w:w="1373" w:type="dxa"/>
            <w:shd w:val="clear" w:color="auto" w:fill="E8E8E8" w:themeFill="background2"/>
          </w:tcPr>
          <w:p w14:paraId="2ECAC3FC" w14:textId="77777777" w:rsidR="00E3736E" w:rsidRPr="00940E65" w:rsidRDefault="00E3736E" w:rsidP="00C645C2">
            <w:pPr>
              <w:rPr>
                <w:rFonts w:ascii="Work Sans" w:hAnsi="Work Sans" w:cs="Times New Roman"/>
              </w:rPr>
            </w:pPr>
          </w:p>
        </w:tc>
        <w:tc>
          <w:tcPr>
            <w:tcW w:w="3293" w:type="dxa"/>
            <w:shd w:val="clear" w:color="auto" w:fill="E8E8E8" w:themeFill="background2"/>
          </w:tcPr>
          <w:p w14:paraId="33CD6002" w14:textId="77777777" w:rsidR="00E3736E" w:rsidRPr="00940E65" w:rsidRDefault="00E3736E" w:rsidP="00C645C2">
            <w:pPr>
              <w:rPr>
                <w:rFonts w:ascii="Work Sans" w:hAnsi="Work Sans" w:cs="Times New Roman"/>
              </w:rPr>
            </w:pPr>
          </w:p>
        </w:tc>
        <w:tc>
          <w:tcPr>
            <w:tcW w:w="1662" w:type="dxa"/>
            <w:shd w:val="clear" w:color="auto" w:fill="E8E8E8" w:themeFill="background2"/>
          </w:tcPr>
          <w:p w14:paraId="68E8EED0" w14:textId="77777777" w:rsidR="00E3736E" w:rsidRPr="00940E65" w:rsidRDefault="00E3736E" w:rsidP="00C645C2">
            <w:pPr>
              <w:rPr>
                <w:rFonts w:ascii="Work Sans" w:hAnsi="Work Sans" w:cs="Times New Roman"/>
              </w:rPr>
            </w:pPr>
          </w:p>
        </w:tc>
      </w:tr>
      <w:tr w:rsidR="00E3736E" w:rsidRPr="00940E65" w14:paraId="130D0864" w14:textId="77777777" w:rsidTr="00C645C2">
        <w:tc>
          <w:tcPr>
            <w:tcW w:w="827" w:type="dxa"/>
          </w:tcPr>
          <w:p w14:paraId="6CA1A261" w14:textId="77777777" w:rsidR="00E3736E" w:rsidRPr="00940E65" w:rsidRDefault="00E3736E" w:rsidP="00C645C2">
            <w:pPr>
              <w:rPr>
                <w:rFonts w:ascii="Work Sans" w:hAnsi="Work Sans" w:cs="Times New Roman"/>
              </w:rPr>
            </w:pPr>
          </w:p>
        </w:tc>
        <w:tc>
          <w:tcPr>
            <w:tcW w:w="1148" w:type="dxa"/>
          </w:tcPr>
          <w:p w14:paraId="0FDF5429"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278</w:t>
            </w:r>
          </w:p>
        </w:tc>
        <w:tc>
          <w:tcPr>
            <w:tcW w:w="2852" w:type="dxa"/>
          </w:tcPr>
          <w:p w14:paraId="05AC522F" w14:textId="77777777" w:rsidR="00E3736E" w:rsidRPr="00940E65" w:rsidRDefault="00E3736E" w:rsidP="00C645C2">
            <w:pPr>
              <w:rPr>
                <w:rFonts w:ascii="Work Sans" w:hAnsi="Work Sans" w:cs="Times New Roman"/>
              </w:rPr>
            </w:pPr>
          </w:p>
          <w:p w14:paraId="3ED98BC6" w14:textId="77777777" w:rsidR="00E3736E" w:rsidRPr="00940E65" w:rsidRDefault="00E3736E" w:rsidP="00C645C2">
            <w:pPr>
              <w:rPr>
                <w:rFonts w:ascii="Work Sans" w:hAnsi="Work Sans" w:cs="Times New Roman"/>
              </w:rPr>
            </w:pPr>
          </w:p>
          <w:p w14:paraId="3AD3F556" w14:textId="77777777" w:rsidR="00E3736E" w:rsidRPr="00940E65" w:rsidRDefault="00E3736E" w:rsidP="00C645C2">
            <w:pPr>
              <w:rPr>
                <w:rFonts w:ascii="Work Sans" w:hAnsi="Work Sans" w:cs="Times New Roman"/>
              </w:rPr>
            </w:pPr>
          </w:p>
        </w:tc>
        <w:tc>
          <w:tcPr>
            <w:tcW w:w="1373" w:type="dxa"/>
          </w:tcPr>
          <w:p w14:paraId="7077A5E0" w14:textId="77777777" w:rsidR="00E3736E" w:rsidRPr="00940E65" w:rsidRDefault="00E3736E" w:rsidP="00C645C2">
            <w:pPr>
              <w:rPr>
                <w:rFonts w:ascii="Work Sans" w:hAnsi="Work Sans" w:cs="Times New Roman"/>
              </w:rPr>
            </w:pPr>
          </w:p>
        </w:tc>
        <w:tc>
          <w:tcPr>
            <w:tcW w:w="3293" w:type="dxa"/>
          </w:tcPr>
          <w:p w14:paraId="39238713" w14:textId="77777777" w:rsidR="00E3736E" w:rsidRPr="00940E65" w:rsidRDefault="00E3736E" w:rsidP="00C645C2">
            <w:pPr>
              <w:rPr>
                <w:rFonts w:ascii="Work Sans" w:hAnsi="Work Sans" w:cs="Times New Roman"/>
              </w:rPr>
            </w:pPr>
          </w:p>
        </w:tc>
        <w:tc>
          <w:tcPr>
            <w:tcW w:w="1662" w:type="dxa"/>
          </w:tcPr>
          <w:p w14:paraId="2301B1C1" w14:textId="77777777" w:rsidR="00E3736E" w:rsidRPr="00940E65" w:rsidRDefault="00E3736E" w:rsidP="00C645C2">
            <w:pPr>
              <w:rPr>
                <w:rFonts w:ascii="Work Sans" w:hAnsi="Work Sans" w:cs="Times New Roman"/>
              </w:rPr>
            </w:pPr>
          </w:p>
        </w:tc>
      </w:tr>
      <w:tr w:rsidR="00E3736E" w:rsidRPr="00940E65" w14:paraId="189ED338" w14:textId="77777777" w:rsidTr="00C645C2">
        <w:tc>
          <w:tcPr>
            <w:tcW w:w="827" w:type="dxa"/>
            <w:shd w:val="clear" w:color="auto" w:fill="E8E8E8" w:themeFill="background2"/>
          </w:tcPr>
          <w:p w14:paraId="76079E8B" w14:textId="77777777" w:rsidR="00E3736E" w:rsidRPr="00940E65" w:rsidRDefault="00E3736E" w:rsidP="00C645C2">
            <w:pPr>
              <w:rPr>
                <w:rFonts w:ascii="Work Sans" w:hAnsi="Work Sans" w:cs="Times New Roman"/>
              </w:rPr>
            </w:pPr>
          </w:p>
        </w:tc>
        <w:tc>
          <w:tcPr>
            <w:tcW w:w="1148" w:type="dxa"/>
            <w:shd w:val="clear" w:color="auto" w:fill="E8E8E8" w:themeFill="background2"/>
          </w:tcPr>
          <w:p w14:paraId="1D5A3FDF" w14:textId="77777777" w:rsidR="00E3736E" w:rsidRPr="00940E65" w:rsidRDefault="00E3736E" w:rsidP="00C645C2">
            <w:pPr>
              <w:rPr>
                <w:rFonts w:ascii="Work Sans" w:hAnsi="Work Sans" w:cs="Times New Roman"/>
                <w:b/>
                <w:bCs/>
              </w:rPr>
            </w:pPr>
            <w:r w:rsidRPr="00940E65">
              <w:rPr>
                <w:rFonts w:ascii="Work Sans" w:hAnsi="Work Sans" w:cs="Times New Roman"/>
                <w:b/>
                <w:bCs/>
              </w:rPr>
              <w:t>EDL 279</w:t>
            </w:r>
          </w:p>
        </w:tc>
        <w:tc>
          <w:tcPr>
            <w:tcW w:w="2852" w:type="dxa"/>
            <w:shd w:val="clear" w:color="auto" w:fill="E8E8E8" w:themeFill="background2"/>
          </w:tcPr>
          <w:p w14:paraId="2A510DC7" w14:textId="77777777" w:rsidR="00E3736E" w:rsidRPr="00940E65" w:rsidRDefault="00E3736E" w:rsidP="00C645C2">
            <w:pPr>
              <w:rPr>
                <w:rFonts w:ascii="Work Sans" w:hAnsi="Work Sans" w:cs="Times New Roman"/>
              </w:rPr>
            </w:pPr>
          </w:p>
          <w:p w14:paraId="028A54E0" w14:textId="77777777" w:rsidR="00E3736E" w:rsidRPr="00940E65" w:rsidRDefault="00E3736E" w:rsidP="00C645C2">
            <w:pPr>
              <w:rPr>
                <w:rFonts w:ascii="Work Sans" w:hAnsi="Work Sans" w:cs="Times New Roman"/>
              </w:rPr>
            </w:pPr>
          </w:p>
          <w:p w14:paraId="0FE6D717" w14:textId="77777777" w:rsidR="00E3736E" w:rsidRPr="00940E65" w:rsidRDefault="00E3736E" w:rsidP="00C645C2">
            <w:pPr>
              <w:rPr>
                <w:rFonts w:ascii="Work Sans" w:hAnsi="Work Sans" w:cs="Times New Roman"/>
              </w:rPr>
            </w:pPr>
          </w:p>
        </w:tc>
        <w:tc>
          <w:tcPr>
            <w:tcW w:w="1373" w:type="dxa"/>
            <w:shd w:val="clear" w:color="auto" w:fill="E8E8E8" w:themeFill="background2"/>
          </w:tcPr>
          <w:p w14:paraId="25D64C4D" w14:textId="77777777" w:rsidR="00E3736E" w:rsidRPr="00940E65" w:rsidRDefault="00E3736E" w:rsidP="00C645C2">
            <w:pPr>
              <w:rPr>
                <w:rFonts w:ascii="Work Sans" w:hAnsi="Work Sans" w:cs="Times New Roman"/>
              </w:rPr>
            </w:pPr>
          </w:p>
        </w:tc>
        <w:tc>
          <w:tcPr>
            <w:tcW w:w="3293" w:type="dxa"/>
            <w:shd w:val="clear" w:color="auto" w:fill="E8E8E8" w:themeFill="background2"/>
          </w:tcPr>
          <w:p w14:paraId="2939E045" w14:textId="77777777" w:rsidR="00E3736E" w:rsidRPr="00940E65" w:rsidRDefault="00E3736E" w:rsidP="00C645C2">
            <w:pPr>
              <w:rPr>
                <w:rFonts w:ascii="Work Sans" w:hAnsi="Work Sans" w:cs="Times New Roman"/>
              </w:rPr>
            </w:pPr>
          </w:p>
        </w:tc>
        <w:tc>
          <w:tcPr>
            <w:tcW w:w="1662" w:type="dxa"/>
            <w:shd w:val="clear" w:color="auto" w:fill="E8E8E8" w:themeFill="background2"/>
          </w:tcPr>
          <w:p w14:paraId="2C5D76AF" w14:textId="77777777" w:rsidR="00E3736E" w:rsidRPr="00940E65" w:rsidRDefault="00E3736E" w:rsidP="00C645C2">
            <w:pPr>
              <w:rPr>
                <w:rFonts w:ascii="Work Sans" w:hAnsi="Work Sans" w:cs="Times New Roman"/>
              </w:rPr>
            </w:pPr>
          </w:p>
        </w:tc>
      </w:tr>
    </w:tbl>
    <w:p w14:paraId="7EDD6416" w14:textId="461CC0C0" w:rsidR="00E3736E" w:rsidRPr="00940E65" w:rsidRDefault="00E3736E" w:rsidP="00936DB1">
      <w:pPr>
        <w:spacing w:after="0"/>
        <w:rPr>
          <w:rFonts w:ascii="Work Sans" w:hAnsi="Work Sans"/>
        </w:rPr>
      </w:pPr>
    </w:p>
    <w:p w14:paraId="031270D1" w14:textId="2C65C009" w:rsidR="00E3736E" w:rsidRPr="00940E65" w:rsidRDefault="00E3736E" w:rsidP="00936DB1">
      <w:pPr>
        <w:spacing w:after="0"/>
        <w:rPr>
          <w:rFonts w:ascii="Work Sans" w:hAnsi="Work Sans"/>
        </w:rPr>
      </w:pPr>
    </w:p>
    <w:p w14:paraId="1B3288E0" w14:textId="41FA58A4" w:rsidR="00940E65" w:rsidRDefault="00940E65">
      <w:pPr>
        <w:rPr>
          <w:rFonts w:ascii="Work Sans" w:hAnsi="Work Sans"/>
        </w:rPr>
      </w:pPr>
      <w:r>
        <w:rPr>
          <w:rFonts w:ascii="Work Sans" w:hAnsi="Work Sans"/>
        </w:rPr>
        <w:br w:type="page"/>
      </w:r>
    </w:p>
    <w:p w14:paraId="3C276BB6" w14:textId="77777777" w:rsidR="00E3736E" w:rsidRPr="00940E65" w:rsidRDefault="00E3736E" w:rsidP="00936DB1">
      <w:pPr>
        <w:spacing w:after="0"/>
        <w:rPr>
          <w:rFonts w:ascii="Work Sans" w:hAnsi="Work Sans"/>
        </w:rPr>
      </w:pPr>
    </w:p>
    <w:p w14:paraId="2E596842" w14:textId="32893D37" w:rsidR="002C3D71" w:rsidRPr="00025ADB" w:rsidRDefault="00B260DC" w:rsidP="00025ADB">
      <w:pPr>
        <w:pStyle w:val="Heading1"/>
      </w:pPr>
      <w:bookmarkStart w:id="7" w:name="_APPENDIX_G_–"/>
      <w:bookmarkEnd w:id="7"/>
      <w:r w:rsidRPr="00025ADB">
        <w:t>APPENDIX G – MENTOR FEEDBACK</w:t>
      </w:r>
    </w:p>
    <w:p w14:paraId="37016898" w14:textId="77777777" w:rsidR="002C3D71" w:rsidRPr="00E3736E" w:rsidRDefault="002C3D71" w:rsidP="002C3D71">
      <w:pPr>
        <w:spacing w:after="0"/>
        <w:rPr>
          <w:rFonts w:ascii="Century Gothic" w:hAnsi="Century Gothic"/>
        </w:rPr>
      </w:pPr>
    </w:p>
    <w:p w14:paraId="4C166709" w14:textId="762BE435" w:rsidR="002C3D71" w:rsidRPr="00940E65" w:rsidRDefault="002C3D71" w:rsidP="00940E65">
      <w:pPr>
        <w:spacing w:after="0"/>
        <w:rPr>
          <w:rFonts w:ascii="Work Sans" w:hAnsi="Work Sans"/>
        </w:rPr>
      </w:pPr>
      <w:r w:rsidRPr="00940E65">
        <w:rPr>
          <w:rFonts w:ascii="Work Sans" w:hAnsi="Work Sans"/>
        </w:rPr>
        <w:t>The clinical professor will request feedback from the mentor regarding the student’s progress at least once annually. The mentor will be asked to assess the student on their work towards proficiency on National Educational Leadership Preparation Standards</w:t>
      </w:r>
      <w:r w:rsidR="00940E65">
        <w:rPr>
          <w:rFonts w:ascii="Work Sans" w:hAnsi="Work Sans"/>
        </w:rPr>
        <w:t xml:space="preserve">. </w:t>
      </w:r>
      <w:r w:rsidR="00940E65" w:rsidRPr="00940E65">
        <w:rPr>
          <w:rFonts w:ascii="Work Sans" w:hAnsi="Work Sans"/>
        </w:rPr>
        <w:t>Mentor feedback will be kept confidential</w:t>
      </w:r>
      <w:r w:rsidR="00940E65">
        <w:rPr>
          <w:rFonts w:ascii="Work Sans" w:hAnsi="Work Sans"/>
        </w:rPr>
        <w:t xml:space="preserve">. </w:t>
      </w:r>
      <w:r w:rsidR="00940E65" w:rsidRPr="00940E65">
        <w:rPr>
          <w:rFonts w:ascii="Work Sans" w:hAnsi="Work Sans"/>
        </w:rPr>
        <w:t>If the mentor chooses, feedback will be shared with the student.</w:t>
      </w:r>
      <w:r w:rsidRPr="00940E65">
        <w:rPr>
          <w:rFonts w:ascii="Work Sans" w:hAnsi="Work Sans"/>
        </w:rPr>
        <w:t xml:space="preserve"> </w:t>
      </w:r>
    </w:p>
    <w:p w14:paraId="127B999E" w14:textId="77777777" w:rsidR="002C3D71" w:rsidRPr="00940E65" w:rsidRDefault="002C3D71" w:rsidP="002C3D71">
      <w:pPr>
        <w:spacing w:after="0"/>
        <w:rPr>
          <w:rFonts w:ascii="Work Sans" w:hAnsi="Work Sans"/>
        </w:rPr>
      </w:pPr>
    </w:p>
    <w:p w14:paraId="2AC0F19B" w14:textId="77777777" w:rsidR="002C3D71" w:rsidRPr="00940E65" w:rsidRDefault="002C3D71" w:rsidP="003A6E47">
      <w:pPr>
        <w:pStyle w:val="Subtitle"/>
        <w:ind w:left="0"/>
      </w:pPr>
      <w:r w:rsidRPr="00940E65">
        <w:t>Mentors will provide a quantitative score on each NELP standard observed.</w:t>
      </w:r>
    </w:p>
    <w:p w14:paraId="47018B6B" w14:textId="77777777" w:rsidR="002C3D71" w:rsidRPr="00940E65" w:rsidRDefault="002C3D71" w:rsidP="003A6E47">
      <w:pPr>
        <w:pStyle w:val="Subtitle"/>
      </w:pPr>
    </w:p>
    <w:tbl>
      <w:tblPr>
        <w:tblStyle w:val="TableGrid"/>
        <w:tblW w:w="0" w:type="auto"/>
        <w:tblLook w:val="04A0" w:firstRow="1" w:lastRow="0" w:firstColumn="1" w:lastColumn="0" w:noHBand="0" w:noVBand="1"/>
      </w:tblPr>
      <w:tblGrid>
        <w:gridCol w:w="1596"/>
        <w:gridCol w:w="1493"/>
        <w:gridCol w:w="1850"/>
        <w:gridCol w:w="1384"/>
        <w:gridCol w:w="1433"/>
        <w:gridCol w:w="1541"/>
        <w:gridCol w:w="1493"/>
      </w:tblGrid>
      <w:tr w:rsidR="002C3D71" w:rsidRPr="00940E65" w14:paraId="7D05BBD2" w14:textId="77777777" w:rsidTr="00E77E6B">
        <w:tc>
          <w:tcPr>
            <w:tcW w:w="1541" w:type="dxa"/>
          </w:tcPr>
          <w:p w14:paraId="214E65FC" w14:textId="77777777" w:rsidR="002C3D71" w:rsidRPr="00940E65" w:rsidRDefault="002C3D71" w:rsidP="00E77E6B">
            <w:pPr>
              <w:jc w:val="center"/>
              <w:rPr>
                <w:rFonts w:ascii="Work Sans" w:hAnsi="Work Sans"/>
                <w:b/>
                <w:bCs/>
              </w:rPr>
            </w:pPr>
            <w:r w:rsidRPr="00940E65">
              <w:rPr>
                <w:rFonts w:ascii="Work Sans" w:hAnsi="Work Sans"/>
                <w:b/>
                <w:bCs/>
              </w:rPr>
              <w:t>NELP 1</w:t>
            </w:r>
          </w:p>
        </w:tc>
        <w:tc>
          <w:tcPr>
            <w:tcW w:w="1541" w:type="dxa"/>
          </w:tcPr>
          <w:p w14:paraId="57AB2D6B" w14:textId="77777777" w:rsidR="002C3D71" w:rsidRPr="00940E65" w:rsidRDefault="002C3D71" w:rsidP="00E77E6B">
            <w:pPr>
              <w:jc w:val="center"/>
              <w:rPr>
                <w:rFonts w:ascii="Work Sans" w:hAnsi="Work Sans"/>
                <w:b/>
                <w:bCs/>
              </w:rPr>
            </w:pPr>
            <w:r w:rsidRPr="00940E65">
              <w:rPr>
                <w:rFonts w:ascii="Work Sans" w:hAnsi="Work Sans"/>
                <w:b/>
                <w:bCs/>
              </w:rPr>
              <w:t>NELP 2</w:t>
            </w:r>
          </w:p>
        </w:tc>
        <w:tc>
          <w:tcPr>
            <w:tcW w:w="1541" w:type="dxa"/>
          </w:tcPr>
          <w:p w14:paraId="5CFA368A" w14:textId="77777777" w:rsidR="002C3D71" w:rsidRPr="00940E65" w:rsidRDefault="002C3D71" w:rsidP="00E77E6B">
            <w:pPr>
              <w:jc w:val="center"/>
              <w:rPr>
                <w:rFonts w:ascii="Work Sans" w:hAnsi="Work Sans"/>
                <w:b/>
                <w:bCs/>
              </w:rPr>
            </w:pPr>
            <w:r w:rsidRPr="00940E65">
              <w:rPr>
                <w:rFonts w:ascii="Work Sans" w:hAnsi="Work Sans"/>
                <w:b/>
                <w:bCs/>
              </w:rPr>
              <w:t>NELP 3</w:t>
            </w:r>
          </w:p>
        </w:tc>
        <w:tc>
          <w:tcPr>
            <w:tcW w:w="1541" w:type="dxa"/>
          </w:tcPr>
          <w:p w14:paraId="060B2FB7" w14:textId="77777777" w:rsidR="002C3D71" w:rsidRPr="00940E65" w:rsidRDefault="002C3D71" w:rsidP="00E77E6B">
            <w:pPr>
              <w:jc w:val="center"/>
              <w:rPr>
                <w:rFonts w:ascii="Work Sans" w:hAnsi="Work Sans"/>
                <w:b/>
                <w:bCs/>
              </w:rPr>
            </w:pPr>
            <w:r w:rsidRPr="00940E65">
              <w:rPr>
                <w:rFonts w:ascii="Work Sans" w:hAnsi="Work Sans"/>
                <w:b/>
                <w:bCs/>
              </w:rPr>
              <w:t>NELP 4</w:t>
            </w:r>
          </w:p>
        </w:tc>
        <w:tc>
          <w:tcPr>
            <w:tcW w:w="1542" w:type="dxa"/>
          </w:tcPr>
          <w:p w14:paraId="76324250" w14:textId="77777777" w:rsidR="002C3D71" w:rsidRPr="00940E65" w:rsidRDefault="002C3D71" w:rsidP="00E77E6B">
            <w:pPr>
              <w:jc w:val="center"/>
              <w:rPr>
                <w:rFonts w:ascii="Work Sans" w:hAnsi="Work Sans"/>
                <w:b/>
                <w:bCs/>
              </w:rPr>
            </w:pPr>
            <w:r w:rsidRPr="00940E65">
              <w:rPr>
                <w:rFonts w:ascii="Work Sans" w:hAnsi="Work Sans"/>
                <w:b/>
                <w:bCs/>
              </w:rPr>
              <w:t>NELP 5</w:t>
            </w:r>
          </w:p>
        </w:tc>
        <w:tc>
          <w:tcPr>
            <w:tcW w:w="1542" w:type="dxa"/>
          </w:tcPr>
          <w:p w14:paraId="0126F82B" w14:textId="77777777" w:rsidR="002C3D71" w:rsidRPr="00940E65" w:rsidRDefault="002C3D71" w:rsidP="00E77E6B">
            <w:pPr>
              <w:jc w:val="center"/>
              <w:rPr>
                <w:rFonts w:ascii="Work Sans" w:hAnsi="Work Sans"/>
                <w:b/>
                <w:bCs/>
              </w:rPr>
            </w:pPr>
            <w:r w:rsidRPr="00940E65">
              <w:rPr>
                <w:rFonts w:ascii="Work Sans" w:hAnsi="Work Sans"/>
                <w:b/>
                <w:bCs/>
              </w:rPr>
              <w:t>NELP 6</w:t>
            </w:r>
          </w:p>
        </w:tc>
        <w:tc>
          <w:tcPr>
            <w:tcW w:w="1542" w:type="dxa"/>
          </w:tcPr>
          <w:p w14:paraId="4F0B3BE6" w14:textId="77777777" w:rsidR="002C3D71" w:rsidRPr="00940E65" w:rsidRDefault="002C3D71" w:rsidP="00E77E6B">
            <w:pPr>
              <w:jc w:val="center"/>
              <w:rPr>
                <w:rFonts w:ascii="Work Sans" w:hAnsi="Work Sans"/>
                <w:b/>
                <w:bCs/>
              </w:rPr>
            </w:pPr>
            <w:r w:rsidRPr="00940E65">
              <w:rPr>
                <w:rFonts w:ascii="Work Sans" w:hAnsi="Work Sans"/>
                <w:b/>
                <w:bCs/>
              </w:rPr>
              <w:t>NELP 7</w:t>
            </w:r>
          </w:p>
        </w:tc>
      </w:tr>
      <w:tr w:rsidR="002C3D71" w:rsidRPr="00940E65" w14:paraId="75517635" w14:textId="77777777" w:rsidTr="00E77E6B">
        <w:tc>
          <w:tcPr>
            <w:tcW w:w="1541" w:type="dxa"/>
          </w:tcPr>
          <w:p w14:paraId="600367B7"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Mission, Vision, and Improvement</w:t>
            </w:r>
          </w:p>
        </w:tc>
        <w:tc>
          <w:tcPr>
            <w:tcW w:w="1541" w:type="dxa"/>
          </w:tcPr>
          <w:p w14:paraId="7DAEBE34"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Ethics and Professional Norms</w:t>
            </w:r>
          </w:p>
        </w:tc>
        <w:tc>
          <w:tcPr>
            <w:tcW w:w="1541" w:type="dxa"/>
          </w:tcPr>
          <w:p w14:paraId="33C3D238"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Equity, Inclusiveness, and Cultural Responsiveness</w:t>
            </w:r>
          </w:p>
        </w:tc>
        <w:tc>
          <w:tcPr>
            <w:tcW w:w="1541" w:type="dxa"/>
          </w:tcPr>
          <w:p w14:paraId="7A647599"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Learning and Instruction</w:t>
            </w:r>
          </w:p>
        </w:tc>
        <w:tc>
          <w:tcPr>
            <w:tcW w:w="1542" w:type="dxa"/>
          </w:tcPr>
          <w:p w14:paraId="7B0064D1"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Community and External Leadership</w:t>
            </w:r>
          </w:p>
        </w:tc>
        <w:tc>
          <w:tcPr>
            <w:tcW w:w="1542" w:type="dxa"/>
          </w:tcPr>
          <w:p w14:paraId="5928980A"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Operations and Management</w:t>
            </w:r>
          </w:p>
        </w:tc>
        <w:tc>
          <w:tcPr>
            <w:tcW w:w="1542" w:type="dxa"/>
          </w:tcPr>
          <w:p w14:paraId="055DAA0D" w14:textId="77777777" w:rsidR="002C3D71" w:rsidRPr="00940E65" w:rsidRDefault="002C3D71" w:rsidP="00E77E6B">
            <w:pPr>
              <w:jc w:val="center"/>
              <w:rPr>
                <w:rFonts w:ascii="Work Sans" w:hAnsi="Work Sans"/>
                <w:sz w:val="21"/>
                <w:szCs w:val="21"/>
              </w:rPr>
            </w:pPr>
            <w:r w:rsidRPr="00940E65">
              <w:rPr>
                <w:rFonts w:ascii="Work Sans" w:hAnsi="Work Sans"/>
                <w:sz w:val="21"/>
                <w:szCs w:val="21"/>
              </w:rPr>
              <w:t>Building Professional Capacity</w:t>
            </w:r>
          </w:p>
        </w:tc>
      </w:tr>
    </w:tbl>
    <w:p w14:paraId="5130C604" w14:textId="77777777" w:rsidR="002C3D71" w:rsidRPr="00940E65" w:rsidRDefault="002C3D71" w:rsidP="002C3D71">
      <w:pPr>
        <w:spacing w:after="0"/>
        <w:rPr>
          <w:rFonts w:ascii="Work Sans" w:hAnsi="Work Sans"/>
          <w:b/>
          <w:bCs/>
        </w:rPr>
      </w:pPr>
    </w:p>
    <w:p w14:paraId="57295D8B" w14:textId="77777777" w:rsidR="002C3D71" w:rsidRPr="00940E65" w:rsidRDefault="002C3D71" w:rsidP="002C3D71">
      <w:pPr>
        <w:spacing w:after="0"/>
        <w:rPr>
          <w:rFonts w:ascii="Work Sans" w:hAnsi="Work Sans"/>
          <w:b/>
          <w:bCs/>
        </w:rPr>
      </w:pPr>
      <w:r w:rsidRPr="00940E65">
        <w:rPr>
          <w:rFonts w:ascii="Work Sans" w:hAnsi="Work Sans"/>
          <w:b/>
          <w:bCs/>
        </w:rPr>
        <w:t xml:space="preserve"> </w:t>
      </w:r>
    </w:p>
    <w:p w14:paraId="68F69262" w14:textId="3FC5F94C" w:rsidR="002C3D71" w:rsidRPr="00940E65" w:rsidRDefault="002C3D71" w:rsidP="002C3D71">
      <w:pPr>
        <w:spacing w:after="0"/>
        <w:rPr>
          <w:rFonts w:ascii="Work Sans" w:hAnsi="Work Sans"/>
        </w:rPr>
      </w:pPr>
      <w:r w:rsidRPr="003A6E47">
        <w:rPr>
          <w:rStyle w:val="SubtitleChar"/>
        </w:rPr>
        <w:t xml:space="preserve">Mentors </w:t>
      </w:r>
      <w:r w:rsidR="00CC1075" w:rsidRPr="003A6E47">
        <w:rPr>
          <w:rStyle w:val="SubtitleChar"/>
        </w:rPr>
        <w:t>can</w:t>
      </w:r>
      <w:r w:rsidRPr="003A6E47">
        <w:rPr>
          <w:rStyle w:val="SubtitleChar"/>
        </w:rPr>
        <w:t xml:space="preserve"> </w:t>
      </w:r>
      <w:r w:rsidR="00CC1075">
        <w:rPr>
          <w:rStyle w:val="SubtitleChar"/>
        </w:rPr>
        <w:t xml:space="preserve">also </w:t>
      </w:r>
      <w:r w:rsidRPr="003A6E47">
        <w:rPr>
          <w:rStyle w:val="SubtitleChar"/>
        </w:rPr>
        <w:t>share qualitative feedback.</w:t>
      </w:r>
      <w:r w:rsidRPr="00940E65">
        <w:rPr>
          <w:rFonts w:ascii="Work Sans" w:hAnsi="Work Sans"/>
        </w:rPr>
        <w:t xml:space="preserve"> Sample questions might include: </w:t>
      </w:r>
    </w:p>
    <w:p w14:paraId="565AA13A" w14:textId="77777777" w:rsidR="002C3D71" w:rsidRPr="00940E65" w:rsidRDefault="002C3D71" w:rsidP="002C3D71">
      <w:pPr>
        <w:spacing w:after="0"/>
        <w:rPr>
          <w:rFonts w:ascii="Work Sans" w:hAnsi="Work Sans"/>
        </w:rPr>
      </w:pPr>
    </w:p>
    <w:p w14:paraId="6DE80FED" w14:textId="77777777" w:rsidR="002C3D71" w:rsidRPr="00940E65" w:rsidRDefault="002C3D71" w:rsidP="002C3D71">
      <w:pPr>
        <w:pStyle w:val="ListParagraph"/>
        <w:numPr>
          <w:ilvl w:val="0"/>
          <w:numId w:val="13"/>
        </w:numPr>
        <w:spacing w:after="0"/>
        <w:rPr>
          <w:rFonts w:ascii="Work Sans" w:hAnsi="Work Sans"/>
        </w:rPr>
      </w:pPr>
      <w:r w:rsidRPr="00940E65">
        <w:rPr>
          <w:rFonts w:ascii="Work Sans" w:hAnsi="Work Sans"/>
        </w:rPr>
        <w:t>What is your overall impression of this student and their commitment to the clinical experience?</w:t>
      </w:r>
    </w:p>
    <w:p w14:paraId="7AB7D97A" w14:textId="77777777" w:rsidR="002C3D71" w:rsidRPr="00940E65" w:rsidRDefault="002C3D71" w:rsidP="002C3D71">
      <w:pPr>
        <w:spacing w:after="0"/>
        <w:rPr>
          <w:rFonts w:ascii="Work Sans" w:hAnsi="Work Sans"/>
        </w:rPr>
      </w:pPr>
    </w:p>
    <w:p w14:paraId="7A1F0A30" w14:textId="77777777" w:rsidR="002C3D71" w:rsidRPr="00940E65" w:rsidRDefault="002C3D71" w:rsidP="002C3D71">
      <w:pPr>
        <w:pStyle w:val="ListParagraph"/>
        <w:numPr>
          <w:ilvl w:val="0"/>
          <w:numId w:val="13"/>
        </w:numPr>
        <w:spacing w:after="0"/>
        <w:rPr>
          <w:rFonts w:ascii="Work Sans" w:hAnsi="Work Sans"/>
        </w:rPr>
      </w:pPr>
      <w:r w:rsidRPr="00940E65">
        <w:rPr>
          <w:rFonts w:ascii="Work Sans" w:hAnsi="Work Sans"/>
        </w:rPr>
        <w:t>What did you observe to be this student’s strongest leadership traits and talents?</w:t>
      </w:r>
    </w:p>
    <w:p w14:paraId="13D6D0CC" w14:textId="77777777" w:rsidR="002C3D71" w:rsidRPr="00940E65" w:rsidRDefault="002C3D71" w:rsidP="002C3D71">
      <w:pPr>
        <w:spacing w:after="0"/>
        <w:rPr>
          <w:rFonts w:ascii="Work Sans" w:hAnsi="Work Sans"/>
        </w:rPr>
      </w:pPr>
    </w:p>
    <w:p w14:paraId="3314D13E" w14:textId="77777777" w:rsidR="002C3D71" w:rsidRPr="00940E65" w:rsidRDefault="002C3D71" w:rsidP="002C3D71">
      <w:pPr>
        <w:pStyle w:val="ListParagraph"/>
        <w:numPr>
          <w:ilvl w:val="0"/>
          <w:numId w:val="13"/>
        </w:numPr>
        <w:spacing w:after="0"/>
        <w:rPr>
          <w:rFonts w:ascii="Work Sans" w:hAnsi="Work Sans"/>
        </w:rPr>
      </w:pPr>
      <w:r w:rsidRPr="00940E65">
        <w:rPr>
          <w:rFonts w:ascii="Work Sans" w:hAnsi="Work Sans"/>
        </w:rPr>
        <w:t>How would you describe this student’s rapport with staff, students, colleagues, and parents?</w:t>
      </w:r>
    </w:p>
    <w:p w14:paraId="40ABF4AA" w14:textId="77777777" w:rsidR="002C3D71" w:rsidRPr="00940E65" w:rsidRDefault="002C3D71" w:rsidP="002C3D71">
      <w:pPr>
        <w:spacing w:after="0"/>
        <w:rPr>
          <w:rFonts w:ascii="Work Sans" w:hAnsi="Work Sans"/>
        </w:rPr>
      </w:pPr>
    </w:p>
    <w:p w14:paraId="1FD5FFFE" w14:textId="77777777" w:rsidR="002C3D71" w:rsidRPr="00940E65" w:rsidRDefault="002C3D71" w:rsidP="002C3D71">
      <w:pPr>
        <w:pStyle w:val="ListParagraph"/>
        <w:numPr>
          <w:ilvl w:val="0"/>
          <w:numId w:val="13"/>
        </w:numPr>
        <w:spacing w:after="0"/>
        <w:rPr>
          <w:rFonts w:ascii="Work Sans" w:hAnsi="Work Sans"/>
        </w:rPr>
      </w:pPr>
      <w:r w:rsidRPr="00940E65">
        <w:rPr>
          <w:rFonts w:ascii="Work Sans" w:hAnsi="Work Sans"/>
        </w:rPr>
        <w:t>Did you observe or detect any “red flags” or ethical concerns with this student?</w:t>
      </w:r>
    </w:p>
    <w:p w14:paraId="6FCA6BC4" w14:textId="77777777" w:rsidR="002C3D71" w:rsidRPr="00940E65" w:rsidRDefault="002C3D71" w:rsidP="002C3D71">
      <w:pPr>
        <w:spacing w:after="0"/>
        <w:rPr>
          <w:rFonts w:ascii="Work Sans" w:hAnsi="Work Sans"/>
        </w:rPr>
      </w:pPr>
    </w:p>
    <w:p w14:paraId="43953CC2" w14:textId="76BDD228" w:rsidR="002C3D71" w:rsidRPr="00940E65" w:rsidRDefault="002C3D71" w:rsidP="002C3D71">
      <w:pPr>
        <w:pStyle w:val="ListParagraph"/>
        <w:numPr>
          <w:ilvl w:val="0"/>
          <w:numId w:val="13"/>
        </w:numPr>
        <w:spacing w:after="0"/>
        <w:rPr>
          <w:rFonts w:ascii="Work Sans" w:hAnsi="Work Sans"/>
        </w:rPr>
      </w:pPr>
      <w:r w:rsidRPr="00940E65">
        <w:rPr>
          <w:rFonts w:ascii="Work Sans" w:hAnsi="Work Sans"/>
        </w:rPr>
        <w:t>Do you see this student as a successful leader or administrator?</w:t>
      </w:r>
    </w:p>
    <w:p w14:paraId="4F48B05F" w14:textId="77777777" w:rsidR="002C3D71" w:rsidRPr="00940E65" w:rsidRDefault="002C3D71" w:rsidP="002C3D71">
      <w:pPr>
        <w:spacing w:after="0"/>
        <w:rPr>
          <w:rFonts w:ascii="Work Sans" w:hAnsi="Work Sans"/>
        </w:rPr>
      </w:pPr>
    </w:p>
    <w:p w14:paraId="32A31ACF" w14:textId="48D1C9B8" w:rsidR="00E32229" w:rsidRDefault="00E32229">
      <w:pPr>
        <w:rPr>
          <w:rFonts w:ascii="Work Sans" w:hAnsi="Work Sans"/>
        </w:rPr>
      </w:pPr>
      <w:r>
        <w:rPr>
          <w:rFonts w:ascii="Work Sans" w:hAnsi="Work Sans"/>
        </w:rPr>
        <w:br w:type="page"/>
      </w:r>
    </w:p>
    <w:p w14:paraId="3E14E503" w14:textId="17A3479E" w:rsidR="00E3736E" w:rsidRPr="00E3736E" w:rsidRDefault="00B260DC" w:rsidP="00025ADB">
      <w:pPr>
        <w:pStyle w:val="Heading1"/>
      </w:pPr>
      <w:bookmarkStart w:id="8" w:name="_APPENDIX_H_–"/>
      <w:bookmarkEnd w:id="8"/>
      <w:r w:rsidRPr="00CC1075">
        <w:lastRenderedPageBreak/>
        <w:t>APPENDIX H – CLINICAL EXPERIENCE EVALUATION FORM</w:t>
      </w:r>
    </w:p>
    <w:tbl>
      <w:tblPr>
        <w:tblStyle w:val="TableGrid"/>
        <w:tblW w:w="0" w:type="auto"/>
        <w:tblLook w:val="04A0" w:firstRow="1" w:lastRow="0" w:firstColumn="1" w:lastColumn="0" w:noHBand="0" w:noVBand="1"/>
      </w:tblPr>
      <w:tblGrid>
        <w:gridCol w:w="10790"/>
      </w:tblGrid>
      <w:tr w:rsidR="00E3736E" w:rsidRPr="00E32229" w14:paraId="1317F899" w14:textId="77777777" w:rsidTr="00C645C2">
        <w:tc>
          <w:tcPr>
            <w:tcW w:w="10790" w:type="dxa"/>
          </w:tcPr>
          <w:p w14:paraId="1B14615C" w14:textId="6D57AEE9" w:rsidR="00E3736E" w:rsidRPr="00E32229" w:rsidRDefault="00E3736E" w:rsidP="00C645C2">
            <w:pPr>
              <w:pBdr>
                <w:top w:val="nil"/>
                <w:left w:val="nil"/>
                <w:bottom w:val="nil"/>
                <w:right w:val="nil"/>
                <w:between w:val="nil"/>
              </w:pBdr>
              <w:rPr>
                <w:rFonts w:ascii="Work Sans" w:hAnsi="Work Sans" w:cs="Times New Roman"/>
              </w:rPr>
            </w:pPr>
            <w:r w:rsidRPr="00E32229">
              <w:rPr>
                <w:rFonts w:ascii="Work Sans" w:hAnsi="Work Sans" w:cs="Times New Roman"/>
                <w:b/>
                <w:color w:val="000000"/>
              </w:rPr>
              <w:t xml:space="preserve">Student Name:                                                 </w:t>
            </w:r>
            <w:r w:rsidRPr="00E32229">
              <w:rPr>
                <w:rFonts w:ascii="Work Sans" w:hAnsi="Work Sans" w:cs="Times New Roman"/>
                <w:b/>
                <w:bCs/>
                <w:color w:val="000000"/>
              </w:rPr>
              <w:t xml:space="preserve">Drake Clinical </w:t>
            </w:r>
            <w:r w:rsidR="002C3D71" w:rsidRPr="00E32229">
              <w:rPr>
                <w:rFonts w:ascii="Work Sans" w:hAnsi="Work Sans" w:cs="Times New Roman"/>
                <w:b/>
                <w:bCs/>
                <w:color w:val="000000"/>
              </w:rPr>
              <w:t>Professor</w:t>
            </w:r>
            <w:r w:rsidRPr="00E32229">
              <w:rPr>
                <w:rFonts w:ascii="Work Sans" w:hAnsi="Work Sans" w:cs="Times New Roman"/>
                <w:b/>
                <w:bCs/>
                <w:color w:val="000000"/>
              </w:rPr>
              <w:t>:</w:t>
            </w:r>
            <w:r w:rsidRPr="00E32229">
              <w:rPr>
                <w:rFonts w:ascii="Work Sans" w:hAnsi="Work Sans" w:cs="Times New Roman"/>
                <w:color w:val="000000"/>
              </w:rPr>
              <w:t xml:space="preserve"> </w:t>
            </w:r>
          </w:p>
          <w:p w14:paraId="77E7CFB3" w14:textId="77777777" w:rsidR="00E3736E" w:rsidRPr="00E32229" w:rsidRDefault="00E3736E" w:rsidP="00C645C2">
            <w:pPr>
              <w:rPr>
                <w:rFonts w:ascii="Work Sans" w:hAnsi="Work Sans" w:cs="Times New Roman"/>
                <w:b/>
                <w:color w:val="000000"/>
              </w:rPr>
            </w:pPr>
          </w:p>
        </w:tc>
      </w:tr>
      <w:tr w:rsidR="00E3736E" w:rsidRPr="00E32229" w14:paraId="7729D7BD" w14:textId="77777777" w:rsidTr="00C645C2">
        <w:tc>
          <w:tcPr>
            <w:tcW w:w="10790" w:type="dxa"/>
          </w:tcPr>
          <w:p w14:paraId="19A8AEB8" w14:textId="77777777" w:rsidR="00E3736E" w:rsidRPr="00E32229" w:rsidRDefault="00E3736E" w:rsidP="00C645C2">
            <w:pPr>
              <w:rPr>
                <w:rFonts w:ascii="Work Sans" w:hAnsi="Work Sans" w:cs="Times New Roman"/>
                <w:b/>
                <w:color w:val="000000"/>
              </w:rPr>
            </w:pPr>
            <w:r w:rsidRPr="00E32229">
              <w:rPr>
                <w:rFonts w:ascii="Work Sans" w:hAnsi="Work Sans" w:cs="Times New Roman"/>
                <w:b/>
                <w:color w:val="000000"/>
              </w:rPr>
              <w:t>Clinical Mentor Name:</w:t>
            </w:r>
          </w:p>
          <w:p w14:paraId="774397F7" w14:textId="77777777" w:rsidR="00E3736E" w:rsidRPr="00E32229" w:rsidRDefault="00E3736E" w:rsidP="00C645C2">
            <w:pPr>
              <w:rPr>
                <w:rFonts w:ascii="Work Sans" w:hAnsi="Work Sans" w:cs="Times New Roman"/>
                <w:b/>
                <w:color w:val="000000"/>
              </w:rPr>
            </w:pPr>
          </w:p>
        </w:tc>
      </w:tr>
      <w:tr w:rsidR="00E3736E" w:rsidRPr="00E32229" w14:paraId="04D18491" w14:textId="77777777" w:rsidTr="00C645C2">
        <w:tc>
          <w:tcPr>
            <w:tcW w:w="10790" w:type="dxa"/>
          </w:tcPr>
          <w:p w14:paraId="1B4654FD" w14:textId="77777777" w:rsidR="00E3736E" w:rsidRPr="00E32229" w:rsidRDefault="00E3736E" w:rsidP="00C645C2">
            <w:pPr>
              <w:rPr>
                <w:rFonts w:ascii="Work Sans" w:hAnsi="Work Sans" w:cs="Times New Roman"/>
                <w:b/>
                <w:color w:val="000000"/>
              </w:rPr>
            </w:pPr>
            <w:r w:rsidRPr="00E32229">
              <w:rPr>
                <w:rFonts w:ascii="Work Sans" w:hAnsi="Work Sans" w:cs="Times New Roman"/>
                <w:b/>
                <w:color w:val="000000"/>
              </w:rPr>
              <w:t xml:space="preserve">School Assignment: </w:t>
            </w:r>
          </w:p>
          <w:p w14:paraId="743733F7" w14:textId="77777777" w:rsidR="00E3736E" w:rsidRPr="00E32229" w:rsidRDefault="00E3736E" w:rsidP="00C645C2">
            <w:pPr>
              <w:rPr>
                <w:rFonts w:ascii="Work Sans" w:hAnsi="Work Sans" w:cs="Times New Roman"/>
                <w:b/>
                <w:color w:val="000000"/>
              </w:rPr>
            </w:pPr>
          </w:p>
        </w:tc>
      </w:tr>
      <w:tr w:rsidR="00E3736E" w:rsidRPr="00E32229" w14:paraId="1E02DCF7" w14:textId="77777777" w:rsidTr="00C645C2">
        <w:tc>
          <w:tcPr>
            <w:tcW w:w="10790" w:type="dxa"/>
          </w:tcPr>
          <w:p w14:paraId="74D76FA3" w14:textId="77777777" w:rsidR="00E3736E" w:rsidRPr="00E32229" w:rsidRDefault="00E3736E" w:rsidP="00C645C2">
            <w:pPr>
              <w:rPr>
                <w:rFonts w:ascii="Work Sans" w:hAnsi="Work Sans" w:cs="Times New Roman"/>
                <w:b/>
                <w:color w:val="000000"/>
              </w:rPr>
            </w:pPr>
            <w:r w:rsidRPr="00E32229">
              <w:rPr>
                <w:rFonts w:ascii="Work Sans" w:hAnsi="Work Sans" w:cs="Times New Roman"/>
                <w:b/>
                <w:color w:val="000000"/>
              </w:rPr>
              <w:t xml:space="preserve">Clinical Mentor Signature:                                                                 Date: </w:t>
            </w:r>
          </w:p>
          <w:p w14:paraId="07E2AC91" w14:textId="77777777" w:rsidR="00E3736E" w:rsidRPr="00E32229" w:rsidRDefault="00E3736E" w:rsidP="00C645C2">
            <w:pPr>
              <w:rPr>
                <w:rFonts w:ascii="Work Sans" w:hAnsi="Work Sans" w:cs="Times New Roman"/>
                <w:b/>
                <w:color w:val="000000"/>
              </w:rPr>
            </w:pPr>
          </w:p>
        </w:tc>
      </w:tr>
    </w:tbl>
    <w:bookmarkStart w:id="9" w:name="_heading=h.edqfwblfkvzs" w:colFirst="0" w:colLast="0"/>
    <w:bookmarkEnd w:id="9"/>
    <w:p w14:paraId="6EE3C299" w14:textId="77777777" w:rsidR="00E3736E" w:rsidRPr="00E32229" w:rsidRDefault="00E3736E" w:rsidP="003A6E47">
      <w:pPr>
        <w:pStyle w:val="Heading2"/>
        <w:rPr>
          <w:bCs/>
        </w:rPr>
      </w:pPr>
      <w:r w:rsidRPr="00CC1075">
        <w:rPr>
          <w:rStyle w:val="QuoteChar"/>
          <w:sz w:val="24"/>
          <w:szCs w:val="24"/>
          <w:u w:val="none"/>
        </w:rPr>
        <mc:AlternateContent>
          <mc:Choice Requires="wps">
            <w:drawing>
              <wp:anchor distT="0" distB="0" distL="114300" distR="114300" simplePos="0" relativeHeight="251666432" behindDoc="0" locked="0" layoutInCell="1" hidden="0" allowOverlap="1" wp14:anchorId="42D79758" wp14:editId="63D5E70E">
                <wp:simplePos x="0" y="0"/>
                <wp:positionH relativeFrom="column">
                  <wp:posOffset>1</wp:posOffset>
                </wp:positionH>
                <wp:positionV relativeFrom="paragraph">
                  <wp:posOffset>63500</wp:posOffset>
                </wp:positionV>
                <wp:extent cx="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1929700" y="3780000"/>
                          <a:ext cx="6832600" cy="0"/>
                        </a:xfrm>
                        <a:prstGeom prst="straightConnector1">
                          <a:avLst/>
                        </a:prstGeom>
                        <a:noFill/>
                        <a:ln w="25400" cap="flat" cmpd="sng">
                          <a:solidFill>
                            <a:srgbClr val="4A7DBA"/>
                          </a:solidFill>
                          <a:prstDash val="solid"/>
                          <a:round/>
                          <a:headEnd type="none" w="sm" len="sm"/>
                          <a:tailEnd type="none" w="sm" len="sm"/>
                        </a:ln>
                      </wps:spPr>
                      <wps:bodyPr/>
                    </wps:wsp>
                  </a:graphicData>
                </a:graphic>
              </wp:anchor>
            </w:drawing>
          </mc:Choice>
          <mc:Fallback>
            <w:pict>
              <v:shapetype w14:anchorId="61B41CFC" id="_x0000_t32" coordsize="21600,21600" o:spt="32" o:oned="t" path="m,l21600,21600e" filled="f">
                <v:path arrowok="t" fillok="f" o:connecttype="none"/>
                <o:lock v:ext="edit" shapetype="t"/>
              </v:shapetype>
              <v:shape id="Straight Arrow Connector 3" o:spid="_x0000_s1026" type="#_x0000_t32" style="position:absolute;margin-left:0;margin-top:5pt;width:0;height: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" strokecolor="#4a7dba" strokeweight="2pt">
                <v:stroke startarrowwidth="narrow" startarrowlength="short" endarrowwidth="narrow" endarrowlength="short"/>
              </v:shape>
            </w:pict>
          </mc:Fallback>
        </mc:AlternateContent>
      </w:r>
      <w:bookmarkStart w:id="10" w:name="_heading=h.unoil2ms80o3" w:colFirst="0" w:colLast="0"/>
      <w:bookmarkEnd w:id="10"/>
      <w:r w:rsidRPr="00CC1075">
        <w:rPr>
          <w:rStyle w:val="QuoteChar"/>
          <w:sz w:val="24"/>
          <w:szCs w:val="24"/>
          <w:u w:val="none"/>
        </w:rPr>
        <w:t>*Please note: Descriptions of each of the NELP District Standards and their components were reproduced, with permission from NPBEA. (2018). National Educational Leadership Preparation (NELP) Program Standards - District Level. Retrieved from:</w:t>
      </w:r>
      <w:r w:rsidRPr="00CC1075">
        <w:rPr>
          <w:rStyle w:val="QuoteChar"/>
        </w:rPr>
        <w:t xml:space="preserve"> </w:t>
      </w:r>
      <w:hyperlink r:id="rId13" w:history="1">
        <w:r w:rsidRPr="00CC1075">
          <w:rPr>
            <w:rStyle w:val="Hyperlink"/>
            <w:rFonts w:cs="Times New Roman"/>
            <w:bCs/>
            <w:sz w:val="24"/>
            <w:szCs w:val="24"/>
          </w:rPr>
          <w:t>www.npbea.org</w:t>
        </w:r>
      </w:hyperlink>
      <w:r w:rsidRPr="00CC1075">
        <w:rPr>
          <w:bCs/>
          <w:sz w:val="24"/>
          <w:szCs w:val="24"/>
        </w:rPr>
        <w:t>.</w:t>
      </w:r>
    </w:p>
    <w:p w14:paraId="4BC92CD5" w14:textId="77777777" w:rsidR="002C3D71" w:rsidRPr="00E32229" w:rsidRDefault="002C3D71" w:rsidP="002C3D71">
      <w:pPr>
        <w:rPr>
          <w:rFonts w:ascii="Work Sans" w:hAnsi="Work Sans"/>
        </w:rPr>
      </w:pPr>
    </w:p>
    <w:tbl>
      <w:tblPr>
        <w:tblStyle w:val="TableGrid"/>
        <w:tblW w:w="0" w:type="auto"/>
        <w:tblLook w:val="04A0" w:firstRow="1" w:lastRow="0" w:firstColumn="1" w:lastColumn="0" w:noHBand="0" w:noVBand="1"/>
      </w:tblPr>
      <w:tblGrid>
        <w:gridCol w:w="1596"/>
        <w:gridCol w:w="1493"/>
        <w:gridCol w:w="1850"/>
        <w:gridCol w:w="1384"/>
        <w:gridCol w:w="1433"/>
        <w:gridCol w:w="1541"/>
        <w:gridCol w:w="1493"/>
      </w:tblGrid>
      <w:tr w:rsidR="002C3D71" w:rsidRPr="00E32229" w14:paraId="69181F5E" w14:textId="77777777" w:rsidTr="00E77E6B">
        <w:tc>
          <w:tcPr>
            <w:tcW w:w="1541" w:type="dxa"/>
          </w:tcPr>
          <w:p w14:paraId="14B1E56C" w14:textId="77777777" w:rsidR="002C3D71" w:rsidRPr="00E32229" w:rsidRDefault="002C3D71" w:rsidP="00E77E6B">
            <w:pPr>
              <w:jc w:val="center"/>
              <w:rPr>
                <w:rFonts w:ascii="Work Sans" w:hAnsi="Work Sans"/>
                <w:b/>
                <w:bCs/>
              </w:rPr>
            </w:pPr>
            <w:r w:rsidRPr="00E32229">
              <w:rPr>
                <w:rFonts w:ascii="Work Sans" w:hAnsi="Work Sans"/>
                <w:b/>
                <w:bCs/>
              </w:rPr>
              <w:t>NELP 1</w:t>
            </w:r>
          </w:p>
        </w:tc>
        <w:tc>
          <w:tcPr>
            <w:tcW w:w="1541" w:type="dxa"/>
          </w:tcPr>
          <w:p w14:paraId="07BB18BC" w14:textId="77777777" w:rsidR="002C3D71" w:rsidRPr="00E32229" w:rsidRDefault="002C3D71" w:rsidP="00E77E6B">
            <w:pPr>
              <w:jc w:val="center"/>
              <w:rPr>
                <w:rFonts w:ascii="Work Sans" w:hAnsi="Work Sans"/>
                <w:b/>
                <w:bCs/>
              </w:rPr>
            </w:pPr>
            <w:r w:rsidRPr="00E32229">
              <w:rPr>
                <w:rFonts w:ascii="Work Sans" w:hAnsi="Work Sans"/>
                <w:b/>
                <w:bCs/>
              </w:rPr>
              <w:t>NELP 2</w:t>
            </w:r>
          </w:p>
        </w:tc>
        <w:tc>
          <w:tcPr>
            <w:tcW w:w="1541" w:type="dxa"/>
          </w:tcPr>
          <w:p w14:paraId="2FB09620" w14:textId="77777777" w:rsidR="002C3D71" w:rsidRPr="00E32229" w:rsidRDefault="002C3D71" w:rsidP="00E77E6B">
            <w:pPr>
              <w:jc w:val="center"/>
              <w:rPr>
                <w:rFonts w:ascii="Work Sans" w:hAnsi="Work Sans"/>
                <w:b/>
                <w:bCs/>
              </w:rPr>
            </w:pPr>
            <w:r w:rsidRPr="00E32229">
              <w:rPr>
                <w:rFonts w:ascii="Work Sans" w:hAnsi="Work Sans"/>
                <w:b/>
                <w:bCs/>
              </w:rPr>
              <w:t>NELP 3</w:t>
            </w:r>
          </w:p>
        </w:tc>
        <w:tc>
          <w:tcPr>
            <w:tcW w:w="1541" w:type="dxa"/>
          </w:tcPr>
          <w:p w14:paraId="247C1B73" w14:textId="77777777" w:rsidR="002C3D71" w:rsidRPr="00E32229" w:rsidRDefault="002C3D71" w:rsidP="00E77E6B">
            <w:pPr>
              <w:jc w:val="center"/>
              <w:rPr>
                <w:rFonts w:ascii="Work Sans" w:hAnsi="Work Sans"/>
                <w:b/>
                <w:bCs/>
              </w:rPr>
            </w:pPr>
            <w:r w:rsidRPr="00E32229">
              <w:rPr>
                <w:rFonts w:ascii="Work Sans" w:hAnsi="Work Sans"/>
                <w:b/>
                <w:bCs/>
              </w:rPr>
              <w:t>NELP 4</w:t>
            </w:r>
          </w:p>
        </w:tc>
        <w:tc>
          <w:tcPr>
            <w:tcW w:w="1542" w:type="dxa"/>
          </w:tcPr>
          <w:p w14:paraId="4835CBBD" w14:textId="77777777" w:rsidR="002C3D71" w:rsidRPr="00E32229" w:rsidRDefault="002C3D71" w:rsidP="00E77E6B">
            <w:pPr>
              <w:jc w:val="center"/>
              <w:rPr>
                <w:rFonts w:ascii="Work Sans" w:hAnsi="Work Sans"/>
                <w:b/>
                <w:bCs/>
              </w:rPr>
            </w:pPr>
            <w:r w:rsidRPr="00E32229">
              <w:rPr>
                <w:rFonts w:ascii="Work Sans" w:hAnsi="Work Sans"/>
                <w:b/>
                <w:bCs/>
              </w:rPr>
              <w:t>NELP 5</w:t>
            </w:r>
          </w:p>
        </w:tc>
        <w:tc>
          <w:tcPr>
            <w:tcW w:w="1542" w:type="dxa"/>
          </w:tcPr>
          <w:p w14:paraId="52D5FE01" w14:textId="77777777" w:rsidR="002C3D71" w:rsidRPr="00E32229" w:rsidRDefault="002C3D71" w:rsidP="00E77E6B">
            <w:pPr>
              <w:jc w:val="center"/>
              <w:rPr>
                <w:rFonts w:ascii="Work Sans" w:hAnsi="Work Sans"/>
                <w:b/>
                <w:bCs/>
              </w:rPr>
            </w:pPr>
            <w:r w:rsidRPr="00E32229">
              <w:rPr>
                <w:rFonts w:ascii="Work Sans" w:hAnsi="Work Sans"/>
                <w:b/>
                <w:bCs/>
              </w:rPr>
              <w:t>NELP 6</w:t>
            </w:r>
          </w:p>
        </w:tc>
        <w:tc>
          <w:tcPr>
            <w:tcW w:w="1542" w:type="dxa"/>
          </w:tcPr>
          <w:p w14:paraId="767E5F3A" w14:textId="77777777" w:rsidR="002C3D71" w:rsidRPr="00E32229" w:rsidRDefault="002C3D71" w:rsidP="00E77E6B">
            <w:pPr>
              <w:jc w:val="center"/>
              <w:rPr>
                <w:rFonts w:ascii="Work Sans" w:hAnsi="Work Sans"/>
                <w:b/>
                <w:bCs/>
              </w:rPr>
            </w:pPr>
            <w:r w:rsidRPr="00E32229">
              <w:rPr>
                <w:rFonts w:ascii="Work Sans" w:hAnsi="Work Sans"/>
                <w:b/>
                <w:bCs/>
              </w:rPr>
              <w:t>NELP 7</w:t>
            </w:r>
          </w:p>
        </w:tc>
      </w:tr>
      <w:tr w:rsidR="002C3D71" w:rsidRPr="00E32229" w14:paraId="0B7642DB" w14:textId="77777777" w:rsidTr="00E77E6B">
        <w:tc>
          <w:tcPr>
            <w:tcW w:w="1541" w:type="dxa"/>
          </w:tcPr>
          <w:p w14:paraId="5D78372F"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Mission, Vision, and Improvement</w:t>
            </w:r>
          </w:p>
        </w:tc>
        <w:tc>
          <w:tcPr>
            <w:tcW w:w="1541" w:type="dxa"/>
          </w:tcPr>
          <w:p w14:paraId="67E9DE56"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Ethics and Professional Norms</w:t>
            </w:r>
          </w:p>
        </w:tc>
        <w:tc>
          <w:tcPr>
            <w:tcW w:w="1541" w:type="dxa"/>
          </w:tcPr>
          <w:p w14:paraId="12038866"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Equity, Inclusiveness, and Cultural Responsiveness</w:t>
            </w:r>
          </w:p>
        </w:tc>
        <w:tc>
          <w:tcPr>
            <w:tcW w:w="1541" w:type="dxa"/>
          </w:tcPr>
          <w:p w14:paraId="2C946DE6"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Learning and Instruction</w:t>
            </w:r>
          </w:p>
        </w:tc>
        <w:tc>
          <w:tcPr>
            <w:tcW w:w="1542" w:type="dxa"/>
          </w:tcPr>
          <w:p w14:paraId="5548D6E9"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Community and External Leadership</w:t>
            </w:r>
          </w:p>
        </w:tc>
        <w:tc>
          <w:tcPr>
            <w:tcW w:w="1542" w:type="dxa"/>
          </w:tcPr>
          <w:p w14:paraId="666997FC"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Operations and Management</w:t>
            </w:r>
          </w:p>
        </w:tc>
        <w:tc>
          <w:tcPr>
            <w:tcW w:w="1542" w:type="dxa"/>
          </w:tcPr>
          <w:p w14:paraId="7BF89B99" w14:textId="77777777" w:rsidR="002C3D71" w:rsidRPr="00E32229" w:rsidRDefault="002C3D71" w:rsidP="00E77E6B">
            <w:pPr>
              <w:jc w:val="center"/>
              <w:rPr>
                <w:rFonts w:ascii="Work Sans" w:hAnsi="Work Sans"/>
                <w:sz w:val="21"/>
                <w:szCs w:val="21"/>
              </w:rPr>
            </w:pPr>
            <w:r w:rsidRPr="00E32229">
              <w:rPr>
                <w:rFonts w:ascii="Work Sans" w:hAnsi="Work Sans"/>
                <w:sz w:val="21"/>
                <w:szCs w:val="21"/>
              </w:rPr>
              <w:t>Building Professional Capacity</w:t>
            </w:r>
          </w:p>
        </w:tc>
      </w:tr>
    </w:tbl>
    <w:p w14:paraId="3BDC7CF0" w14:textId="77777777" w:rsidR="002C3D71" w:rsidRPr="00E32229" w:rsidRDefault="002C3D71" w:rsidP="002C3D71">
      <w:pPr>
        <w:rPr>
          <w:rFonts w:ascii="Work Sans" w:hAnsi="Work Sans"/>
        </w:rPr>
      </w:pPr>
    </w:p>
    <w:p w14:paraId="40D822C0" w14:textId="77777777" w:rsidR="00E3736E" w:rsidRPr="00E32229" w:rsidRDefault="00E3736E" w:rsidP="00CC1075">
      <w:pPr>
        <w:pStyle w:val="Subtitle"/>
        <w:ind w:left="0"/>
      </w:pPr>
      <w:r w:rsidRPr="00E32229">
        <w:t>Professional Habits</w:t>
      </w:r>
    </w:p>
    <w:p w14:paraId="7F7DC977" w14:textId="44396D67" w:rsidR="00E3736E" w:rsidRPr="00CC1075" w:rsidRDefault="00E3736E" w:rsidP="00E3736E">
      <w:pPr>
        <w:keepNext/>
        <w:rPr>
          <w:rFonts w:ascii="Work Sans" w:hAnsi="Work Sans" w:cs="Times New Roman"/>
          <w:bCs/>
          <w:sz w:val="22"/>
          <w:szCs w:val="22"/>
        </w:rPr>
      </w:pPr>
      <w:r w:rsidRPr="00CC1075">
        <w:rPr>
          <w:rFonts w:ascii="Work Sans" w:hAnsi="Work Sans" w:cs="Times New Roman"/>
          <w:bCs/>
          <w:sz w:val="22"/>
          <w:szCs w:val="22"/>
        </w:rPr>
        <w:t>(N-Not Observed 1-Does Not 2-</w:t>
      </w:r>
      <w:proofErr w:type="gramStart"/>
      <w:r w:rsidRPr="00CC1075">
        <w:rPr>
          <w:rFonts w:ascii="Work Sans" w:hAnsi="Work Sans" w:cs="Times New Roman"/>
          <w:bCs/>
          <w:sz w:val="22"/>
          <w:szCs w:val="22"/>
        </w:rPr>
        <w:t>Approaching  3</w:t>
      </w:r>
      <w:proofErr w:type="gramEnd"/>
      <w:r w:rsidRPr="00CC1075">
        <w:rPr>
          <w:rFonts w:ascii="Work Sans" w:hAnsi="Work Sans" w:cs="Times New Roman"/>
          <w:bCs/>
          <w:sz w:val="22"/>
          <w:szCs w:val="22"/>
        </w:rPr>
        <w:t xml:space="preserve">-On </w:t>
      </w:r>
      <w:proofErr w:type="gramStart"/>
      <w:r w:rsidRPr="00CC1075">
        <w:rPr>
          <w:rFonts w:ascii="Work Sans" w:hAnsi="Work Sans" w:cs="Times New Roman"/>
          <w:bCs/>
          <w:sz w:val="22"/>
          <w:szCs w:val="22"/>
        </w:rPr>
        <w:t>Target  4</w:t>
      </w:r>
      <w:proofErr w:type="gramEnd"/>
      <w:r w:rsidRPr="00CC1075">
        <w:rPr>
          <w:rFonts w:ascii="Work Sans" w:hAnsi="Work Sans" w:cs="Times New Roman"/>
          <w:bCs/>
          <w:sz w:val="22"/>
          <w:szCs w:val="22"/>
        </w:rPr>
        <w:t xml:space="preserve">-High </w:t>
      </w:r>
      <w:proofErr w:type="gramStart"/>
      <w:r w:rsidRPr="00CC1075">
        <w:rPr>
          <w:rFonts w:ascii="Work Sans" w:hAnsi="Work Sans" w:cs="Times New Roman"/>
          <w:bCs/>
          <w:sz w:val="22"/>
          <w:szCs w:val="22"/>
        </w:rPr>
        <w:t>Degree  5</w:t>
      </w:r>
      <w:proofErr w:type="gramEnd"/>
      <w:r w:rsidRPr="00CC1075">
        <w:rPr>
          <w:rFonts w:ascii="Work Sans" w:hAnsi="Work Sans" w:cs="Times New Roman"/>
          <w:bCs/>
          <w:sz w:val="22"/>
          <w:szCs w:val="22"/>
        </w:rPr>
        <w:t>-Exceptional)</w:t>
      </w:r>
    </w:p>
    <w:tbl>
      <w:tblPr>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1080"/>
        <w:gridCol w:w="1080"/>
        <w:gridCol w:w="1080"/>
        <w:gridCol w:w="1080"/>
        <w:gridCol w:w="1080"/>
        <w:gridCol w:w="1080"/>
      </w:tblGrid>
      <w:tr w:rsidR="00E3736E" w:rsidRPr="00E32229" w14:paraId="31B25F87" w14:textId="77777777" w:rsidTr="00C645C2">
        <w:trPr>
          <w:cantSplit/>
          <w:trHeight w:val="432"/>
          <w:tblHeader/>
        </w:trPr>
        <w:tc>
          <w:tcPr>
            <w:tcW w:w="4320" w:type="dxa"/>
            <w:tcMar>
              <w:top w:w="58" w:type="dxa"/>
              <w:bottom w:w="58" w:type="dxa"/>
            </w:tcMar>
            <w:vAlign w:val="bottom"/>
          </w:tcPr>
          <w:p w14:paraId="17A6CB13" w14:textId="77777777" w:rsidR="00E3736E" w:rsidRPr="00E32229" w:rsidRDefault="00E3736E" w:rsidP="00C645C2">
            <w:pPr>
              <w:pBdr>
                <w:top w:val="nil"/>
                <w:left w:val="nil"/>
                <w:bottom w:val="nil"/>
                <w:right w:val="nil"/>
                <w:between w:val="nil"/>
              </w:pBdr>
              <w:rPr>
                <w:rFonts w:ascii="Work Sans" w:hAnsi="Work Sans" w:cs="Times New Roman"/>
                <w:b/>
                <w:color w:val="000000"/>
              </w:rPr>
            </w:pPr>
            <w:r w:rsidRPr="00E32229">
              <w:rPr>
                <w:rFonts w:ascii="Work Sans" w:hAnsi="Work Sans" w:cs="Times New Roman"/>
                <w:b/>
                <w:color w:val="000000"/>
              </w:rPr>
              <w:t>Professional habit</w:t>
            </w:r>
          </w:p>
        </w:tc>
        <w:tc>
          <w:tcPr>
            <w:tcW w:w="1080" w:type="dxa"/>
            <w:tcMar>
              <w:top w:w="0" w:type="dxa"/>
              <w:left w:w="0" w:type="dxa"/>
              <w:bottom w:w="0" w:type="dxa"/>
              <w:right w:w="0" w:type="dxa"/>
            </w:tcMar>
            <w:vAlign w:val="center"/>
          </w:tcPr>
          <w:p w14:paraId="74C960A8" w14:textId="77777777" w:rsidR="00E3736E" w:rsidRPr="00E32229" w:rsidRDefault="00E3736E" w:rsidP="00C645C2">
            <w:pPr>
              <w:pBdr>
                <w:top w:val="nil"/>
                <w:left w:val="nil"/>
                <w:bottom w:val="nil"/>
                <w:right w:val="nil"/>
                <w:between w:val="nil"/>
              </w:pBdr>
              <w:jc w:val="center"/>
              <w:rPr>
                <w:rFonts w:ascii="Work Sans" w:hAnsi="Work Sans" w:cs="Times New Roman"/>
                <w:b/>
                <w:color w:val="000000"/>
                <w:sz w:val="18"/>
                <w:szCs w:val="18"/>
              </w:rPr>
            </w:pPr>
            <w:proofErr w:type="gramStart"/>
            <w:r w:rsidRPr="00E32229">
              <w:rPr>
                <w:rFonts w:ascii="Work Sans" w:hAnsi="Work Sans" w:cs="Times New Roman"/>
                <w:b/>
                <w:color w:val="000000"/>
                <w:sz w:val="18"/>
                <w:szCs w:val="18"/>
              </w:rPr>
              <w:t>Midterm  Mentor</w:t>
            </w:r>
            <w:proofErr w:type="gramEnd"/>
            <w:r w:rsidRPr="00E32229">
              <w:rPr>
                <w:rFonts w:ascii="Work Sans" w:hAnsi="Work Sans" w:cs="Times New Roman"/>
                <w:b/>
                <w:color w:val="000000"/>
                <w:sz w:val="18"/>
                <w:szCs w:val="18"/>
              </w:rPr>
              <w:t xml:space="preserve"> </w:t>
            </w:r>
          </w:p>
        </w:tc>
        <w:tc>
          <w:tcPr>
            <w:tcW w:w="1080" w:type="dxa"/>
            <w:tcMar>
              <w:top w:w="0" w:type="dxa"/>
              <w:left w:w="0" w:type="dxa"/>
              <w:bottom w:w="0" w:type="dxa"/>
              <w:right w:w="0" w:type="dxa"/>
            </w:tcMar>
            <w:vAlign w:val="center"/>
          </w:tcPr>
          <w:p w14:paraId="6C8DF52E" w14:textId="77777777" w:rsidR="00E3736E" w:rsidRPr="00E32229" w:rsidRDefault="00E3736E" w:rsidP="00C645C2">
            <w:pPr>
              <w:pBdr>
                <w:top w:val="nil"/>
                <w:left w:val="nil"/>
                <w:bottom w:val="nil"/>
                <w:right w:val="nil"/>
                <w:between w:val="nil"/>
              </w:pBdr>
              <w:jc w:val="center"/>
              <w:rPr>
                <w:rFonts w:ascii="Work Sans" w:hAnsi="Work Sans" w:cs="Times New Roman"/>
                <w:b/>
                <w:color w:val="000000"/>
                <w:sz w:val="18"/>
                <w:szCs w:val="18"/>
              </w:rPr>
            </w:pPr>
            <w:r w:rsidRPr="00E32229">
              <w:rPr>
                <w:rFonts w:ascii="Work Sans" w:hAnsi="Work Sans" w:cs="Times New Roman"/>
                <w:b/>
                <w:color w:val="000000"/>
                <w:sz w:val="18"/>
                <w:szCs w:val="18"/>
              </w:rPr>
              <w:t xml:space="preserve">Midterm Student  </w:t>
            </w:r>
          </w:p>
        </w:tc>
        <w:tc>
          <w:tcPr>
            <w:tcW w:w="1080" w:type="dxa"/>
            <w:tcMar>
              <w:top w:w="0" w:type="dxa"/>
              <w:left w:w="0" w:type="dxa"/>
              <w:bottom w:w="0" w:type="dxa"/>
              <w:right w:w="0" w:type="dxa"/>
            </w:tcMar>
            <w:vAlign w:val="center"/>
          </w:tcPr>
          <w:p w14:paraId="1D03D222" w14:textId="77777777" w:rsidR="00E3736E" w:rsidRPr="00E32229" w:rsidRDefault="00E3736E" w:rsidP="00C645C2">
            <w:pPr>
              <w:pBdr>
                <w:top w:val="nil"/>
                <w:left w:val="nil"/>
                <w:bottom w:val="nil"/>
                <w:right w:val="nil"/>
                <w:between w:val="nil"/>
              </w:pBdr>
              <w:jc w:val="center"/>
              <w:rPr>
                <w:rFonts w:ascii="Work Sans" w:hAnsi="Work Sans" w:cs="Times New Roman"/>
                <w:b/>
                <w:color w:val="000000"/>
                <w:sz w:val="18"/>
                <w:szCs w:val="18"/>
              </w:rPr>
            </w:pPr>
            <w:r w:rsidRPr="00E32229">
              <w:rPr>
                <w:rFonts w:ascii="Work Sans" w:hAnsi="Work Sans" w:cs="Times New Roman"/>
                <w:b/>
                <w:color w:val="000000"/>
                <w:sz w:val="18"/>
                <w:szCs w:val="18"/>
              </w:rPr>
              <w:t xml:space="preserve">Midterm Supervisor </w:t>
            </w:r>
          </w:p>
        </w:tc>
        <w:tc>
          <w:tcPr>
            <w:tcW w:w="1080" w:type="dxa"/>
            <w:shd w:val="clear" w:color="auto" w:fill="CCCCCC"/>
            <w:tcMar>
              <w:top w:w="0" w:type="dxa"/>
              <w:left w:w="0" w:type="dxa"/>
              <w:bottom w:w="0" w:type="dxa"/>
              <w:right w:w="0" w:type="dxa"/>
            </w:tcMar>
            <w:vAlign w:val="center"/>
          </w:tcPr>
          <w:p w14:paraId="36A135E6" w14:textId="77777777" w:rsidR="00E3736E" w:rsidRPr="00E32229" w:rsidRDefault="00E3736E" w:rsidP="00C645C2">
            <w:pPr>
              <w:pBdr>
                <w:top w:val="nil"/>
                <w:left w:val="nil"/>
                <w:bottom w:val="nil"/>
                <w:right w:val="nil"/>
                <w:between w:val="nil"/>
              </w:pBdr>
              <w:jc w:val="center"/>
              <w:rPr>
                <w:rFonts w:ascii="Work Sans" w:hAnsi="Work Sans" w:cs="Times New Roman"/>
                <w:b/>
                <w:color w:val="000000"/>
                <w:sz w:val="18"/>
                <w:szCs w:val="18"/>
              </w:rPr>
            </w:pPr>
            <w:r w:rsidRPr="00E32229">
              <w:rPr>
                <w:rFonts w:ascii="Work Sans" w:hAnsi="Work Sans" w:cs="Times New Roman"/>
                <w:b/>
                <w:color w:val="000000"/>
                <w:sz w:val="18"/>
                <w:szCs w:val="18"/>
              </w:rPr>
              <w:t xml:space="preserve">Final        Mentor </w:t>
            </w:r>
          </w:p>
        </w:tc>
        <w:tc>
          <w:tcPr>
            <w:tcW w:w="1080" w:type="dxa"/>
            <w:shd w:val="clear" w:color="auto" w:fill="CCCCCC"/>
            <w:tcMar>
              <w:top w:w="0" w:type="dxa"/>
              <w:left w:w="0" w:type="dxa"/>
              <w:bottom w:w="0" w:type="dxa"/>
              <w:right w:w="0" w:type="dxa"/>
            </w:tcMar>
            <w:vAlign w:val="center"/>
          </w:tcPr>
          <w:p w14:paraId="619D8056" w14:textId="77777777" w:rsidR="00E3736E" w:rsidRPr="00E32229" w:rsidRDefault="00E3736E" w:rsidP="00C645C2">
            <w:pPr>
              <w:pBdr>
                <w:top w:val="nil"/>
                <w:left w:val="nil"/>
                <w:bottom w:val="nil"/>
                <w:right w:val="nil"/>
                <w:between w:val="nil"/>
              </w:pBdr>
              <w:jc w:val="center"/>
              <w:rPr>
                <w:rFonts w:ascii="Work Sans" w:hAnsi="Work Sans" w:cs="Times New Roman"/>
                <w:b/>
                <w:color w:val="000000"/>
                <w:sz w:val="18"/>
                <w:szCs w:val="18"/>
              </w:rPr>
            </w:pPr>
            <w:r w:rsidRPr="00E32229">
              <w:rPr>
                <w:rFonts w:ascii="Work Sans" w:hAnsi="Work Sans" w:cs="Times New Roman"/>
                <w:b/>
                <w:color w:val="000000"/>
                <w:sz w:val="18"/>
                <w:szCs w:val="18"/>
              </w:rPr>
              <w:t xml:space="preserve">Final Student </w:t>
            </w:r>
          </w:p>
        </w:tc>
        <w:tc>
          <w:tcPr>
            <w:tcW w:w="1080" w:type="dxa"/>
            <w:shd w:val="clear" w:color="auto" w:fill="CCCCCC"/>
            <w:tcMar>
              <w:top w:w="0" w:type="dxa"/>
              <w:left w:w="0" w:type="dxa"/>
              <w:bottom w:w="0" w:type="dxa"/>
              <w:right w:w="0" w:type="dxa"/>
            </w:tcMar>
            <w:vAlign w:val="center"/>
          </w:tcPr>
          <w:p w14:paraId="72513D87" w14:textId="77777777" w:rsidR="00E3736E" w:rsidRPr="00E32229" w:rsidRDefault="00E3736E" w:rsidP="00C645C2">
            <w:pPr>
              <w:pBdr>
                <w:top w:val="nil"/>
                <w:left w:val="nil"/>
                <w:bottom w:val="nil"/>
                <w:right w:val="nil"/>
                <w:between w:val="nil"/>
              </w:pBdr>
              <w:jc w:val="center"/>
              <w:rPr>
                <w:rFonts w:ascii="Work Sans" w:hAnsi="Work Sans" w:cs="Times New Roman"/>
                <w:b/>
                <w:color w:val="000000"/>
                <w:sz w:val="18"/>
                <w:szCs w:val="18"/>
              </w:rPr>
            </w:pPr>
            <w:r w:rsidRPr="00E32229">
              <w:rPr>
                <w:rFonts w:ascii="Work Sans" w:hAnsi="Work Sans" w:cs="Times New Roman"/>
                <w:b/>
                <w:color w:val="000000"/>
                <w:sz w:val="18"/>
                <w:szCs w:val="18"/>
              </w:rPr>
              <w:t xml:space="preserve">Final Supervisor </w:t>
            </w:r>
          </w:p>
        </w:tc>
      </w:tr>
      <w:tr w:rsidR="00E3736E" w:rsidRPr="00E32229" w14:paraId="39C8925B" w14:textId="77777777" w:rsidTr="00C645C2">
        <w:trPr>
          <w:cantSplit/>
          <w:trHeight w:val="432"/>
        </w:trPr>
        <w:tc>
          <w:tcPr>
            <w:tcW w:w="4320" w:type="dxa"/>
            <w:tcMar>
              <w:top w:w="58" w:type="dxa"/>
              <w:bottom w:w="58" w:type="dxa"/>
            </w:tcMar>
          </w:tcPr>
          <w:p w14:paraId="23077EB5" w14:textId="77777777" w:rsidR="00E3736E" w:rsidRPr="00E32229" w:rsidRDefault="00E3736E" w:rsidP="002C3D71">
            <w:pPr>
              <w:spacing w:line="240" w:lineRule="auto"/>
              <w:rPr>
                <w:rFonts w:ascii="Work Sans" w:hAnsi="Work Sans" w:cs="Times New Roman"/>
                <w:sz w:val="18"/>
                <w:szCs w:val="18"/>
              </w:rPr>
            </w:pPr>
            <w:r w:rsidRPr="00E32229">
              <w:rPr>
                <w:rFonts w:ascii="Work Sans" w:hAnsi="Work Sans" w:cs="Times New Roman"/>
                <w:b/>
                <w:sz w:val="18"/>
                <w:szCs w:val="18"/>
              </w:rPr>
              <w:t>Integrity-</w:t>
            </w:r>
            <w:r w:rsidRPr="00E32229">
              <w:rPr>
                <w:rFonts w:ascii="Work Sans" w:hAnsi="Work Sans" w:cs="Times New Roman"/>
                <w:sz w:val="18"/>
                <w:szCs w:val="18"/>
              </w:rPr>
              <w:t>Follows through, participates appropriately in class, finds inspiration/learning in others’ success, values a diversity of opinions/thoughts, hands in assignments on time/every time.</w:t>
            </w:r>
          </w:p>
        </w:tc>
        <w:tc>
          <w:tcPr>
            <w:tcW w:w="1080" w:type="dxa"/>
          </w:tcPr>
          <w:p w14:paraId="7194B639"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711FAC0E"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67187EF5"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31CB702B"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649B026D"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29B90383"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r>
      <w:tr w:rsidR="00E3736E" w:rsidRPr="00E32229" w14:paraId="29356637" w14:textId="77777777" w:rsidTr="00C645C2">
        <w:trPr>
          <w:cantSplit/>
          <w:trHeight w:val="432"/>
        </w:trPr>
        <w:tc>
          <w:tcPr>
            <w:tcW w:w="4320" w:type="dxa"/>
            <w:tcMar>
              <w:top w:w="58" w:type="dxa"/>
              <w:bottom w:w="58" w:type="dxa"/>
            </w:tcMar>
          </w:tcPr>
          <w:p w14:paraId="5EA377C3" w14:textId="77777777" w:rsidR="00E3736E" w:rsidRPr="00E32229" w:rsidRDefault="00E3736E" w:rsidP="002C3D71">
            <w:pPr>
              <w:spacing w:line="240" w:lineRule="auto"/>
              <w:rPr>
                <w:rFonts w:ascii="Work Sans" w:hAnsi="Work Sans" w:cs="Times New Roman"/>
                <w:sz w:val="18"/>
                <w:szCs w:val="18"/>
              </w:rPr>
            </w:pPr>
            <w:r w:rsidRPr="00E32229">
              <w:rPr>
                <w:rFonts w:ascii="Work Sans" w:hAnsi="Work Sans" w:cs="Times New Roman"/>
                <w:b/>
                <w:sz w:val="18"/>
                <w:szCs w:val="18"/>
              </w:rPr>
              <w:t>Growth mindset-</w:t>
            </w:r>
            <w:r w:rsidRPr="00E32229">
              <w:rPr>
                <w:rFonts w:ascii="Work Sans" w:hAnsi="Work Sans" w:cs="Times New Roman"/>
                <w:sz w:val="18"/>
                <w:szCs w:val="18"/>
              </w:rPr>
              <w:t xml:space="preserve">Accepts feedback from instructors, lifelong learner, lead leader, moves forward after setbacks, takes risks, persists in the face of </w:t>
            </w:r>
            <w:proofErr w:type="gramStart"/>
            <w:r w:rsidRPr="00E32229">
              <w:rPr>
                <w:rFonts w:ascii="Work Sans" w:hAnsi="Work Sans" w:cs="Times New Roman"/>
                <w:sz w:val="18"/>
                <w:szCs w:val="18"/>
              </w:rPr>
              <w:t>set-backs</w:t>
            </w:r>
            <w:proofErr w:type="gramEnd"/>
            <w:r w:rsidRPr="00E32229">
              <w:rPr>
                <w:rFonts w:ascii="Work Sans" w:hAnsi="Work Sans" w:cs="Times New Roman"/>
                <w:sz w:val="18"/>
                <w:szCs w:val="18"/>
              </w:rPr>
              <w:t>.</w:t>
            </w:r>
          </w:p>
        </w:tc>
        <w:tc>
          <w:tcPr>
            <w:tcW w:w="1080" w:type="dxa"/>
          </w:tcPr>
          <w:p w14:paraId="4036515A"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7EDBB78B"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4E1D4522"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53F20A15"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0779B494"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63114949"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r>
      <w:tr w:rsidR="00E3736E" w:rsidRPr="00E32229" w14:paraId="1BDFCC19" w14:textId="77777777" w:rsidTr="00C645C2">
        <w:trPr>
          <w:cantSplit/>
          <w:trHeight w:val="432"/>
        </w:trPr>
        <w:tc>
          <w:tcPr>
            <w:tcW w:w="4320" w:type="dxa"/>
            <w:tcMar>
              <w:top w:w="58" w:type="dxa"/>
              <w:bottom w:w="58" w:type="dxa"/>
            </w:tcMar>
          </w:tcPr>
          <w:p w14:paraId="009F06A7" w14:textId="77777777" w:rsidR="00E3736E" w:rsidRPr="00E32229" w:rsidRDefault="00E3736E" w:rsidP="002C3D71">
            <w:pPr>
              <w:spacing w:line="240" w:lineRule="auto"/>
              <w:rPr>
                <w:rFonts w:ascii="Work Sans" w:hAnsi="Work Sans" w:cs="Times New Roman"/>
                <w:sz w:val="18"/>
                <w:szCs w:val="18"/>
              </w:rPr>
            </w:pPr>
            <w:r w:rsidRPr="00E32229">
              <w:rPr>
                <w:rFonts w:ascii="Work Sans" w:hAnsi="Work Sans" w:cs="Times New Roman"/>
                <w:b/>
                <w:sz w:val="18"/>
                <w:szCs w:val="18"/>
              </w:rPr>
              <w:t>Collaboration-</w:t>
            </w:r>
            <w:r w:rsidRPr="00E32229">
              <w:rPr>
                <w:rFonts w:ascii="Work Sans" w:hAnsi="Work Sans" w:cs="Times New Roman"/>
                <w:sz w:val="18"/>
                <w:szCs w:val="18"/>
              </w:rPr>
              <w:t>Attends all classes, accepts feedback from peers, active listener, works to ensure all members of a group have a voice, collegial, values the input of others.</w:t>
            </w:r>
          </w:p>
        </w:tc>
        <w:tc>
          <w:tcPr>
            <w:tcW w:w="1080" w:type="dxa"/>
          </w:tcPr>
          <w:p w14:paraId="6FCEF0C2"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70F7363D"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56E8BFF7"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3A193FAC"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75AC7443"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73F512D1"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r>
      <w:tr w:rsidR="00E3736E" w:rsidRPr="00E32229" w14:paraId="520941C5" w14:textId="77777777" w:rsidTr="00C645C2">
        <w:trPr>
          <w:cantSplit/>
          <w:trHeight w:val="432"/>
        </w:trPr>
        <w:tc>
          <w:tcPr>
            <w:tcW w:w="4320" w:type="dxa"/>
            <w:tcMar>
              <w:top w:w="58" w:type="dxa"/>
              <w:bottom w:w="58" w:type="dxa"/>
            </w:tcMar>
          </w:tcPr>
          <w:p w14:paraId="73A58B68" w14:textId="77777777" w:rsidR="00E3736E" w:rsidRPr="00E32229" w:rsidRDefault="00E3736E" w:rsidP="002C3D71">
            <w:pPr>
              <w:spacing w:line="240" w:lineRule="auto"/>
              <w:rPr>
                <w:rFonts w:ascii="Work Sans" w:hAnsi="Work Sans" w:cs="Times New Roman"/>
                <w:sz w:val="20"/>
                <w:szCs w:val="20"/>
              </w:rPr>
            </w:pPr>
            <w:r w:rsidRPr="00E32229">
              <w:rPr>
                <w:rFonts w:ascii="Work Sans" w:hAnsi="Work Sans" w:cs="Times New Roman"/>
                <w:b/>
                <w:sz w:val="18"/>
                <w:szCs w:val="18"/>
              </w:rPr>
              <w:t>Preparation-</w:t>
            </w:r>
            <w:r w:rsidRPr="00E32229">
              <w:rPr>
                <w:rFonts w:ascii="Work Sans" w:hAnsi="Work Sans" w:cs="Times New Roman"/>
                <w:sz w:val="18"/>
                <w:szCs w:val="18"/>
              </w:rPr>
              <w:t>Thoroughly reads and prepares for class and assignments, high expectations for self and others, embraces challenges, learns from criticism.</w:t>
            </w:r>
          </w:p>
        </w:tc>
        <w:tc>
          <w:tcPr>
            <w:tcW w:w="1080" w:type="dxa"/>
          </w:tcPr>
          <w:p w14:paraId="30E21B0E"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6D34AEBE"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tcPr>
          <w:p w14:paraId="192093E1"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11D5E519"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55C2B910"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c>
          <w:tcPr>
            <w:tcW w:w="1080" w:type="dxa"/>
            <w:shd w:val="clear" w:color="auto" w:fill="CCCCCC"/>
          </w:tcPr>
          <w:p w14:paraId="2A427182" w14:textId="77777777" w:rsidR="00E3736E" w:rsidRPr="00E32229" w:rsidRDefault="00E3736E" w:rsidP="00C645C2">
            <w:pPr>
              <w:pBdr>
                <w:top w:val="nil"/>
                <w:left w:val="nil"/>
                <w:bottom w:val="nil"/>
                <w:right w:val="nil"/>
                <w:between w:val="nil"/>
              </w:pBdr>
              <w:jc w:val="center"/>
              <w:rPr>
                <w:rFonts w:ascii="Work Sans" w:hAnsi="Work Sans" w:cs="Times New Roman"/>
                <w:color w:val="000000"/>
              </w:rPr>
            </w:pPr>
          </w:p>
        </w:tc>
      </w:tr>
    </w:tbl>
    <w:p w14:paraId="1AAFB473" w14:textId="1A511F96" w:rsidR="00E3736E" w:rsidRPr="00E32229" w:rsidRDefault="00E3736E" w:rsidP="00E3736E">
      <w:pPr>
        <w:spacing w:after="0"/>
        <w:rPr>
          <w:rFonts w:ascii="Work Sans" w:hAnsi="Work Sans"/>
        </w:rPr>
      </w:pPr>
    </w:p>
    <w:sectPr w:rsidR="00E3736E" w:rsidRPr="00E32229" w:rsidSect="00970C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erif Pro">
    <w:panose1 w:val="02040603050405020204"/>
    <w:charset w:val="4D"/>
    <w:family w:val="roman"/>
    <w:pitch w:val="variable"/>
    <w:sig w:usb0="00000007" w:usb1="00000001" w:usb2="00000000" w:usb3="00000000" w:csb0="00000093" w:csb1="00000000"/>
  </w:font>
  <w:font w:name="Work Sans">
    <w:panose1 w:val="00000500000000000000"/>
    <w:charset w:val="4D"/>
    <w:family w:val="auto"/>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EFA"/>
    <w:multiLevelType w:val="hybridMultilevel"/>
    <w:tmpl w:val="4802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656B"/>
    <w:multiLevelType w:val="hybridMultilevel"/>
    <w:tmpl w:val="F620BE0E"/>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E7645"/>
    <w:multiLevelType w:val="hybridMultilevel"/>
    <w:tmpl w:val="20E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51804"/>
    <w:multiLevelType w:val="hybridMultilevel"/>
    <w:tmpl w:val="075A8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AE5D52"/>
    <w:multiLevelType w:val="hybridMultilevel"/>
    <w:tmpl w:val="BDAE71BA"/>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904C2"/>
    <w:multiLevelType w:val="hybridMultilevel"/>
    <w:tmpl w:val="49B88B6A"/>
    <w:lvl w:ilvl="0" w:tplc="EA8828AE">
      <w:numFmt w:val="bullet"/>
      <w:lvlText w:val="*"/>
      <w:lvlJc w:val="left"/>
      <w:pPr>
        <w:ind w:left="393" w:hanging="168"/>
      </w:pPr>
      <w:rPr>
        <w:rFonts w:ascii="Arial" w:eastAsia="Arial" w:hAnsi="Arial" w:cs="Arial" w:hint="default"/>
        <w:w w:val="156"/>
        <w:sz w:val="19"/>
        <w:szCs w:val="19"/>
      </w:rPr>
    </w:lvl>
    <w:lvl w:ilvl="1" w:tplc="FBB849F4">
      <w:numFmt w:val="bullet"/>
      <w:lvlText w:val="•"/>
      <w:lvlJc w:val="left"/>
      <w:pPr>
        <w:ind w:left="226" w:hanging="360"/>
      </w:pPr>
      <w:rPr>
        <w:rFonts w:ascii="Symbol" w:eastAsia="Symbol" w:hAnsi="Symbol" w:cs="Symbol" w:hint="default"/>
        <w:w w:val="103"/>
        <w:sz w:val="19"/>
        <w:szCs w:val="19"/>
      </w:rPr>
    </w:lvl>
    <w:lvl w:ilvl="2" w:tplc="771E3BEE">
      <w:numFmt w:val="bullet"/>
      <w:lvlText w:val="•"/>
      <w:lvlJc w:val="left"/>
      <w:pPr>
        <w:ind w:left="1606" w:hanging="360"/>
      </w:pPr>
      <w:rPr>
        <w:rFonts w:hint="default"/>
      </w:rPr>
    </w:lvl>
    <w:lvl w:ilvl="3" w:tplc="A9FCBEF0">
      <w:numFmt w:val="bullet"/>
      <w:lvlText w:val="•"/>
      <w:lvlJc w:val="left"/>
      <w:pPr>
        <w:ind w:left="2813" w:hanging="360"/>
      </w:pPr>
      <w:rPr>
        <w:rFonts w:hint="default"/>
      </w:rPr>
    </w:lvl>
    <w:lvl w:ilvl="4" w:tplc="A86CDD60">
      <w:numFmt w:val="bullet"/>
      <w:lvlText w:val="•"/>
      <w:lvlJc w:val="left"/>
      <w:pPr>
        <w:ind w:left="4020" w:hanging="360"/>
      </w:pPr>
      <w:rPr>
        <w:rFonts w:hint="default"/>
      </w:rPr>
    </w:lvl>
    <w:lvl w:ilvl="5" w:tplc="67D02AE4">
      <w:numFmt w:val="bullet"/>
      <w:lvlText w:val="•"/>
      <w:lvlJc w:val="left"/>
      <w:pPr>
        <w:ind w:left="5226" w:hanging="360"/>
      </w:pPr>
      <w:rPr>
        <w:rFonts w:hint="default"/>
      </w:rPr>
    </w:lvl>
    <w:lvl w:ilvl="6" w:tplc="D9FC134C">
      <w:numFmt w:val="bullet"/>
      <w:lvlText w:val="•"/>
      <w:lvlJc w:val="left"/>
      <w:pPr>
        <w:ind w:left="6433" w:hanging="360"/>
      </w:pPr>
      <w:rPr>
        <w:rFonts w:hint="default"/>
      </w:rPr>
    </w:lvl>
    <w:lvl w:ilvl="7" w:tplc="9BE8A3F0">
      <w:numFmt w:val="bullet"/>
      <w:lvlText w:val="•"/>
      <w:lvlJc w:val="left"/>
      <w:pPr>
        <w:ind w:left="7640" w:hanging="360"/>
      </w:pPr>
      <w:rPr>
        <w:rFonts w:hint="default"/>
      </w:rPr>
    </w:lvl>
    <w:lvl w:ilvl="8" w:tplc="CE9EF97E">
      <w:numFmt w:val="bullet"/>
      <w:lvlText w:val="•"/>
      <w:lvlJc w:val="left"/>
      <w:pPr>
        <w:ind w:left="8846" w:hanging="360"/>
      </w:pPr>
      <w:rPr>
        <w:rFonts w:hint="default"/>
      </w:rPr>
    </w:lvl>
  </w:abstractNum>
  <w:abstractNum w:abstractNumId="6" w15:restartNumberingAfterBreak="0">
    <w:nsid w:val="253A6876"/>
    <w:multiLevelType w:val="hybridMultilevel"/>
    <w:tmpl w:val="A5DA0D5E"/>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3ECC"/>
    <w:multiLevelType w:val="hybridMultilevel"/>
    <w:tmpl w:val="8CE00202"/>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4468D"/>
    <w:multiLevelType w:val="hybridMultilevel"/>
    <w:tmpl w:val="A7E22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197748"/>
    <w:multiLevelType w:val="hybridMultilevel"/>
    <w:tmpl w:val="B28C3354"/>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138FE"/>
    <w:multiLevelType w:val="hybridMultilevel"/>
    <w:tmpl w:val="6BA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C16B8"/>
    <w:multiLevelType w:val="hybridMultilevel"/>
    <w:tmpl w:val="9E9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7674A"/>
    <w:multiLevelType w:val="hybridMultilevel"/>
    <w:tmpl w:val="7C2A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C5132"/>
    <w:multiLevelType w:val="hybridMultilevel"/>
    <w:tmpl w:val="69EE3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0B44BE"/>
    <w:multiLevelType w:val="hybridMultilevel"/>
    <w:tmpl w:val="BDD40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230867"/>
    <w:multiLevelType w:val="hybridMultilevel"/>
    <w:tmpl w:val="313AF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DD4468"/>
    <w:multiLevelType w:val="hybridMultilevel"/>
    <w:tmpl w:val="0842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D0D02"/>
    <w:multiLevelType w:val="hybridMultilevel"/>
    <w:tmpl w:val="5826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94363"/>
    <w:multiLevelType w:val="hybridMultilevel"/>
    <w:tmpl w:val="FB929C90"/>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0594C"/>
    <w:multiLevelType w:val="hybridMultilevel"/>
    <w:tmpl w:val="2462310A"/>
    <w:lvl w:ilvl="0" w:tplc="597A16F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647B9"/>
    <w:multiLevelType w:val="hybridMultilevel"/>
    <w:tmpl w:val="6C22EB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0E4078"/>
    <w:multiLevelType w:val="hybridMultilevel"/>
    <w:tmpl w:val="E7A2B4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0047D3"/>
    <w:multiLevelType w:val="hybridMultilevel"/>
    <w:tmpl w:val="5DC8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3970">
    <w:abstractNumId w:val="2"/>
  </w:num>
  <w:num w:numId="2" w16cid:durableId="412704912">
    <w:abstractNumId w:val="7"/>
  </w:num>
  <w:num w:numId="3" w16cid:durableId="121266334">
    <w:abstractNumId w:val="18"/>
  </w:num>
  <w:num w:numId="4" w16cid:durableId="1265721591">
    <w:abstractNumId w:val="4"/>
  </w:num>
  <w:num w:numId="5" w16cid:durableId="1633166960">
    <w:abstractNumId w:val="11"/>
  </w:num>
  <w:num w:numId="6" w16cid:durableId="769008943">
    <w:abstractNumId w:val="6"/>
  </w:num>
  <w:num w:numId="7" w16cid:durableId="1700936697">
    <w:abstractNumId w:val="5"/>
  </w:num>
  <w:num w:numId="8" w16cid:durableId="1056195981">
    <w:abstractNumId w:val="1"/>
  </w:num>
  <w:num w:numId="9" w16cid:durableId="648091680">
    <w:abstractNumId w:val="9"/>
  </w:num>
  <w:num w:numId="10" w16cid:durableId="1166820599">
    <w:abstractNumId w:val="19"/>
  </w:num>
  <w:num w:numId="11" w16cid:durableId="1780418238">
    <w:abstractNumId w:val="10"/>
  </w:num>
  <w:num w:numId="12" w16cid:durableId="850486051">
    <w:abstractNumId w:val="0"/>
  </w:num>
  <w:num w:numId="13" w16cid:durableId="1770544866">
    <w:abstractNumId w:val="16"/>
  </w:num>
  <w:num w:numId="14" w16cid:durableId="1925454634">
    <w:abstractNumId w:val="14"/>
  </w:num>
  <w:num w:numId="15" w16cid:durableId="844982434">
    <w:abstractNumId w:val="15"/>
  </w:num>
  <w:num w:numId="16" w16cid:durableId="2082288054">
    <w:abstractNumId w:val="13"/>
  </w:num>
  <w:num w:numId="17" w16cid:durableId="400564296">
    <w:abstractNumId w:val="3"/>
  </w:num>
  <w:num w:numId="18" w16cid:durableId="1396127968">
    <w:abstractNumId w:val="8"/>
  </w:num>
  <w:num w:numId="19" w16cid:durableId="541132188">
    <w:abstractNumId w:val="21"/>
  </w:num>
  <w:num w:numId="20" w16cid:durableId="1346714156">
    <w:abstractNumId w:val="20"/>
  </w:num>
  <w:num w:numId="21" w16cid:durableId="181822612">
    <w:abstractNumId w:val="17"/>
  </w:num>
  <w:num w:numId="22" w16cid:durableId="2104910923">
    <w:abstractNumId w:val="12"/>
  </w:num>
  <w:num w:numId="23" w16cid:durableId="1012659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DA"/>
    <w:rsid w:val="000171A3"/>
    <w:rsid w:val="00025ADB"/>
    <w:rsid w:val="00153D79"/>
    <w:rsid w:val="001834D7"/>
    <w:rsid w:val="0019168A"/>
    <w:rsid w:val="002659EB"/>
    <w:rsid w:val="002C3D71"/>
    <w:rsid w:val="0036681D"/>
    <w:rsid w:val="00392285"/>
    <w:rsid w:val="003A6E47"/>
    <w:rsid w:val="003C6437"/>
    <w:rsid w:val="003E6A60"/>
    <w:rsid w:val="0043402A"/>
    <w:rsid w:val="005853B0"/>
    <w:rsid w:val="006246D4"/>
    <w:rsid w:val="006A7C08"/>
    <w:rsid w:val="006F101E"/>
    <w:rsid w:val="00831908"/>
    <w:rsid w:val="00840F3B"/>
    <w:rsid w:val="008967A1"/>
    <w:rsid w:val="00936DB1"/>
    <w:rsid w:val="00940E65"/>
    <w:rsid w:val="00970CDA"/>
    <w:rsid w:val="009926A1"/>
    <w:rsid w:val="009D0477"/>
    <w:rsid w:val="009E68D3"/>
    <w:rsid w:val="00A003F4"/>
    <w:rsid w:val="00A91BF3"/>
    <w:rsid w:val="00AC6E20"/>
    <w:rsid w:val="00B260DC"/>
    <w:rsid w:val="00BB192E"/>
    <w:rsid w:val="00C10675"/>
    <w:rsid w:val="00C24BF6"/>
    <w:rsid w:val="00C848D5"/>
    <w:rsid w:val="00CB0596"/>
    <w:rsid w:val="00CC1075"/>
    <w:rsid w:val="00CF5388"/>
    <w:rsid w:val="00D03E7F"/>
    <w:rsid w:val="00D159F0"/>
    <w:rsid w:val="00D328C5"/>
    <w:rsid w:val="00D526AB"/>
    <w:rsid w:val="00D63A52"/>
    <w:rsid w:val="00DC33BE"/>
    <w:rsid w:val="00E17D4E"/>
    <w:rsid w:val="00E32229"/>
    <w:rsid w:val="00E3736E"/>
    <w:rsid w:val="00EF7425"/>
    <w:rsid w:val="00F048C1"/>
    <w:rsid w:val="00FE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2DE1"/>
  <w15:chartTrackingRefBased/>
  <w15:docId w15:val="{D6C7736D-4BF0-4B25-8BF7-1E49B8A4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E47"/>
    <w:pPr>
      <w:outlineLvl w:val="0"/>
    </w:pPr>
    <w:rPr>
      <w:rFonts w:ascii="Source Serif Pro" w:hAnsi="Source Serif Pro"/>
      <w:color w:val="00A3E0"/>
      <w:sz w:val="32"/>
      <w:szCs w:val="32"/>
    </w:rPr>
  </w:style>
  <w:style w:type="paragraph" w:styleId="Heading2">
    <w:name w:val="heading 2"/>
    <w:basedOn w:val="Normal"/>
    <w:next w:val="Normal"/>
    <w:link w:val="Heading2Char"/>
    <w:uiPriority w:val="9"/>
    <w:unhideWhenUsed/>
    <w:qFormat/>
    <w:rsid w:val="003A6E47"/>
    <w:pPr>
      <w:spacing w:after="0"/>
      <w:outlineLvl w:val="1"/>
    </w:pPr>
    <w:rPr>
      <w:rFonts w:ascii="Work Sans" w:hAnsi="Work Sans"/>
      <w:color w:val="003B73"/>
      <w:sz w:val="28"/>
      <w:szCs w:val="28"/>
      <w:u w:val="single"/>
    </w:rPr>
  </w:style>
  <w:style w:type="paragraph" w:styleId="Heading3">
    <w:name w:val="heading 3"/>
    <w:basedOn w:val="Normal"/>
    <w:next w:val="Normal"/>
    <w:link w:val="Heading3Char"/>
    <w:uiPriority w:val="9"/>
    <w:unhideWhenUsed/>
    <w:qFormat/>
    <w:rsid w:val="00DC33BE"/>
    <w:pPr>
      <w:spacing w:after="0" w:line="240" w:lineRule="auto"/>
      <w:outlineLvl w:val="2"/>
    </w:pPr>
    <w:rPr>
      <w:rFonts w:ascii="Source Serif Pro" w:hAnsi="Source Serif Pro"/>
      <w:color w:val="00A3E0"/>
      <w:sz w:val="32"/>
      <w:szCs w:val="32"/>
    </w:rPr>
  </w:style>
  <w:style w:type="paragraph" w:styleId="Heading4">
    <w:name w:val="heading 4"/>
    <w:basedOn w:val="Normal"/>
    <w:next w:val="Normal"/>
    <w:link w:val="Heading4Char"/>
    <w:uiPriority w:val="9"/>
    <w:unhideWhenUsed/>
    <w:qFormat/>
    <w:rsid w:val="00C848D5"/>
    <w:pPr>
      <w:keepNext/>
      <w:keepLines/>
      <w:spacing w:before="80" w:after="40"/>
      <w:outlineLvl w:val="3"/>
    </w:pPr>
    <w:rPr>
      <w:rFonts w:eastAsiaTheme="majorEastAsia" w:cstheme="majorBidi"/>
      <w:color w:val="0F4761" w:themeColor="accent1" w:themeShade="BF"/>
    </w:rPr>
  </w:style>
  <w:style w:type="paragraph" w:styleId="Heading5">
    <w:name w:val="heading 5"/>
    <w:basedOn w:val="Normal"/>
    <w:next w:val="Normal"/>
    <w:link w:val="Heading5Char"/>
    <w:uiPriority w:val="9"/>
    <w:semiHidden/>
    <w:unhideWhenUsed/>
    <w:qFormat/>
    <w:rsid w:val="00970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E47"/>
    <w:rPr>
      <w:rFonts w:ascii="Source Serif Pro" w:hAnsi="Source Serif Pro"/>
      <w:color w:val="00A3E0"/>
      <w:sz w:val="32"/>
      <w:szCs w:val="32"/>
    </w:rPr>
  </w:style>
  <w:style w:type="character" w:customStyle="1" w:styleId="Heading2Char">
    <w:name w:val="Heading 2 Char"/>
    <w:basedOn w:val="DefaultParagraphFont"/>
    <w:link w:val="Heading2"/>
    <w:uiPriority w:val="9"/>
    <w:rsid w:val="003A6E47"/>
    <w:rPr>
      <w:rFonts w:ascii="Work Sans" w:hAnsi="Work Sans"/>
      <w:color w:val="003B73"/>
      <w:sz w:val="28"/>
      <w:szCs w:val="28"/>
      <w:u w:val="single"/>
    </w:rPr>
  </w:style>
  <w:style w:type="character" w:customStyle="1" w:styleId="Heading3Char">
    <w:name w:val="Heading 3 Char"/>
    <w:basedOn w:val="DefaultParagraphFont"/>
    <w:link w:val="Heading3"/>
    <w:uiPriority w:val="9"/>
    <w:rsid w:val="00DC33BE"/>
    <w:rPr>
      <w:rFonts w:ascii="Source Serif Pro" w:hAnsi="Source Serif Pro"/>
      <w:color w:val="00A3E0"/>
      <w:sz w:val="32"/>
      <w:szCs w:val="32"/>
    </w:rPr>
  </w:style>
  <w:style w:type="character" w:customStyle="1" w:styleId="Heading4Char">
    <w:name w:val="Heading 4 Char"/>
    <w:basedOn w:val="DefaultParagraphFont"/>
    <w:link w:val="Heading4"/>
    <w:uiPriority w:val="9"/>
    <w:rsid w:val="00C848D5"/>
    <w:rPr>
      <w:rFonts w:eastAsiaTheme="majorEastAsia" w:cstheme="majorBidi"/>
      <w:color w:val="0F4761" w:themeColor="accent1" w:themeShade="BF"/>
    </w:rPr>
  </w:style>
  <w:style w:type="character" w:customStyle="1" w:styleId="Heading5Char">
    <w:name w:val="Heading 5 Char"/>
    <w:basedOn w:val="DefaultParagraphFont"/>
    <w:link w:val="Heading5"/>
    <w:uiPriority w:val="9"/>
    <w:semiHidden/>
    <w:rsid w:val="00970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CDA"/>
    <w:rPr>
      <w:rFonts w:eastAsiaTheme="majorEastAsia" w:cstheme="majorBidi"/>
      <w:color w:val="272727" w:themeColor="text1" w:themeTint="D8"/>
    </w:rPr>
  </w:style>
  <w:style w:type="paragraph" w:styleId="Title">
    <w:name w:val="Title"/>
    <w:basedOn w:val="Normal"/>
    <w:next w:val="Normal"/>
    <w:link w:val="TitleChar"/>
    <w:uiPriority w:val="10"/>
    <w:qFormat/>
    <w:rsid w:val="003A6E47"/>
    <w:pPr>
      <w:spacing w:after="0"/>
    </w:pPr>
    <w:rPr>
      <w:rFonts w:ascii="Work Sans" w:hAnsi="Work Sans"/>
      <w:bCs/>
      <w:color w:val="003B73"/>
      <w:sz w:val="28"/>
      <w:szCs w:val="28"/>
    </w:rPr>
  </w:style>
  <w:style w:type="character" w:customStyle="1" w:styleId="TitleChar">
    <w:name w:val="Title Char"/>
    <w:basedOn w:val="DefaultParagraphFont"/>
    <w:link w:val="Title"/>
    <w:uiPriority w:val="10"/>
    <w:rsid w:val="003A6E47"/>
    <w:rPr>
      <w:rFonts w:ascii="Work Sans" w:hAnsi="Work Sans"/>
      <w:bCs/>
      <w:color w:val="003B73"/>
      <w:sz w:val="28"/>
      <w:szCs w:val="28"/>
    </w:rPr>
  </w:style>
  <w:style w:type="paragraph" w:styleId="Subtitle">
    <w:name w:val="Subtitle"/>
    <w:basedOn w:val="Normal"/>
    <w:next w:val="Normal"/>
    <w:link w:val="SubtitleChar"/>
    <w:uiPriority w:val="11"/>
    <w:qFormat/>
    <w:rsid w:val="003A6E47"/>
    <w:pPr>
      <w:spacing w:after="0"/>
      <w:ind w:left="720"/>
    </w:pPr>
    <w:rPr>
      <w:rFonts w:ascii="Work Sans" w:hAnsi="Work Sans"/>
      <w:b/>
      <w:bCs/>
      <w:color w:val="003B73"/>
    </w:rPr>
  </w:style>
  <w:style w:type="character" w:customStyle="1" w:styleId="SubtitleChar">
    <w:name w:val="Subtitle Char"/>
    <w:basedOn w:val="DefaultParagraphFont"/>
    <w:link w:val="Subtitle"/>
    <w:uiPriority w:val="11"/>
    <w:rsid w:val="003A6E47"/>
    <w:rPr>
      <w:rFonts w:ascii="Work Sans" w:hAnsi="Work Sans"/>
      <w:b/>
      <w:bCs/>
      <w:color w:val="003B73"/>
    </w:rPr>
  </w:style>
  <w:style w:type="paragraph" w:styleId="Quote">
    <w:name w:val="Quote"/>
    <w:basedOn w:val="Heading2"/>
    <w:next w:val="Normal"/>
    <w:link w:val="QuoteChar"/>
    <w:uiPriority w:val="29"/>
    <w:qFormat/>
    <w:rsid w:val="00CC1075"/>
    <w:rPr>
      <w:noProof/>
      <w:sz w:val="24"/>
      <w:szCs w:val="24"/>
    </w:rPr>
  </w:style>
  <w:style w:type="character" w:customStyle="1" w:styleId="QuoteChar">
    <w:name w:val="Quote Char"/>
    <w:basedOn w:val="DefaultParagraphFont"/>
    <w:link w:val="Quote"/>
    <w:uiPriority w:val="29"/>
    <w:rsid w:val="00CC1075"/>
    <w:rPr>
      <w:rFonts w:ascii="Work Sans" w:hAnsi="Work Sans"/>
      <w:noProof/>
      <w:color w:val="003B73"/>
      <w:u w:val="single"/>
    </w:rPr>
  </w:style>
  <w:style w:type="paragraph" w:styleId="ListParagraph">
    <w:name w:val="List Paragraph"/>
    <w:basedOn w:val="Normal"/>
    <w:uiPriority w:val="1"/>
    <w:qFormat/>
    <w:rsid w:val="00970CDA"/>
    <w:pPr>
      <w:ind w:left="720"/>
      <w:contextualSpacing/>
    </w:pPr>
  </w:style>
  <w:style w:type="character" w:styleId="IntenseEmphasis">
    <w:name w:val="Intense Emphasis"/>
    <w:basedOn w:val="DefaultParagraphFont"/>
    <w:uiPriority w:val="21"/>
    <w:qFormat/>
    <w:rsid w:val="00970CDA"/>
    <w:rPr>
      <w:i/>
      <w:iCs/>
      <w:color w:val="0F4761" w:themeColor="accent1" w:themeShade="BF"/>
    </w:rPr>
  </w:style>
  <w:style w:type="paragraph" w:styleId="IntenseQuote">
    <w:name w:val="Intense Quote"/>
    <w:basedOn w:val="Normal"/>
    <w:next w:val="Normal"/>
    <w:link w:val="IntenseQuoteChar"/>
    <w:uiPriority w:val="30"/>
    <w:qFormat/>
    <w:rsid w:val="00970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CDA"/>
    <w:rPr>
      <w:i/>
      <w:iCs/>
      <w:color w:val="0F4761" w:themeColor="accent1" w:themeShade="BF"/>
    </w:rPr>
  </w:style>
  <w:style w:type="paragraph" w:customStyle="1" w:styleId="TableParagraph">
    <w:name w:val="Table Paragraph"/>
    <w:basedOn w:val="Normal"/>
    <w:uiPriority w:val="1"/>
    <w:qFormat/>
    <w:rsid w:val="00936DB1"/>
    <w:pPr>
      <w:widowControl w:val="0"/>
      <w:autoSpaceDE w:val="0"/>
      <w:autoSpaceDN w:val="0"/>
      <w:spacing w:after="0" w:line="218" w:lineRule="exact"/>
      <w:ind w:left="105"/>
    </w:pPr>
    <w:rPr>
      <w:rFonts w:ascii="Arial" w:eastAsia="Arial" w:hAnsi="Arial" w:cs="Arial"/>
      <w:kern w:val="0"/>
      <w:sz w:val="22"/>
      <w:szCs w:val="22"/>
      <w14:ligatures w14:val="none"/>
    </w:rPr>
  </w:style>
  <w:style w:type="paragraph" w:styleId="BodyText">
    <w:name w:val="Body Text"/>
    <w:basedOn w:val="Normal"/>
    <w:link w:val="BodyTextChar"/>
    <w:uiPriority w:val="1"/>
    <w:qFormat/>
    <w:rsid w:val="00936DB1"/>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BodyTextChar">
    <w:name w:val="Body Text Char"/>
    <w:basedOn w:val="DefaultParagraphFont"/>
    <w:link w:val="BodyText"/>
    <w:uiPriority w:val="1"/>
    <w:rsid w:val="00936DB1"/>
    <w:rPr>
      <w:rFonts w:ascii="Arial" w:eastAsia="Arial" w:hAnsi="Arial" w:cs="Arial"/>
      <w:kern w:val="0"/>
      <w:sz w:val="19"/>
      <w:szCs w:val="19"/>
      <w14:ligatures w14:val="none"/>
    </w:rPr>
  </w:style>
  <w:style w:type="table" w:styleId="TableGrid">
    <w:name w:val="Table Grid"/>
    <w:basedOn w:val="TableNormal"/>
    <w:uiPriority w:val="39"/>
    <w:rsid w:val="00E373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36E"/>
    <w:rPr>
      <w:color w:val="467886" w:themeColor="hyperlink"/>
      <w:u w:val="single"/>
    </w:rPr>
  </w:style>
  <w:style w:type="character" w:styleId="UnresolvedMention">
    <w:name w:val="Unresolved Mention"/>
    <w:basedOn w:val="DefaultParagraphFont"/>
    <w:uiPriority w:val="99"/>
    <w:semiHidden/>
    <w:unhideWhenUsed/>
    <w:rsid w:val="009926A1"/>
    <w:rPr>
      <w:color w:val="605E5C"/>
      <w:shd w:val="clear" w:color="auto" w:fill="E1DFDD"/>
    </w:rPr>
  </w:style>
  <w:style w:type="paragraph" w:styleId="NoSpacing">
    <w:name w:val="No Spacing"/>
    <w:link w:val="NoSpacingChar"/>
    <w:uiPriority w:val="1"/>
    <w:qFormat/>
    <w:rsid w:val="005853B0"/>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5853B0"/>
    <w:rPr>
      <w:rFonts w:eastAsiaTheme="minorEastAsia"/>
      <w:kern w:val="0"/>
      <w:sz w:val="22"/>
      <w:szCs w:val="22"/>
      <w:lang w:eastAsia="zh-CN"/>
      <w14:ligatures w14:val="none"/>
    </w:rPr>
  </w:style>
  <w:style w:type="character" w:styleId="SubtleEmphasis">
    <w:name w:val="Subtle Emphasis"/>
    <w:uiPriority w:val="19"/>
    <w:qFormat/>
    <w:rsid w:val="003A6E47"/>
    <w:rPr>
      <w:rFonts w:ascii="Work Sans" w:hAnsi="Work Sans"/>
      <w:color w:val="00A3E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2932">
      <w:bodyDiv w:val="1"/>
      <w:marLeft w:val="0"/>
      <w:marRight w:val="0"/>
      <w:marTop w:val="0"/>
      <w:marBottom w:val="0"/>
      <w:divBdr>
        <w:top w:val="none" w:sz="0" w:space="0" w:color="auto"/>
        <w:left w:val="none" w:sz="0" w:space="0" w:color="auto"/>
        <w:bottom w:val="none" w:sz="0" w:space="0" w:color="auto"/>
        <w:right w:val="none" w:sz="0" w:space="0" w:color="auto"/>
      </w:divBdr>
    </w:div>
    <w:div w:id="15946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iowa.gov/educator-licensure/licenses-authorizations/initial-administrator-license" TargetMode="External"/><Relationship Id="rId13" Type="http://schemas.openxmlformats.org/officeDocument/2006/relationships/hyperlink" Target="http://www.npbea.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npbea.org/wp-content/uploads/2018/11/NELP-Building-Standar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ducate.iowa.gov/educator-licensure/licenses-authorizations/initial-administrator-licen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2700 Forest Ave Des Moines, IA 50311</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4262</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Drake University School of Education</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Preparation Program</dc:title>
  <dc:subject>Clinical Handbook</dc:subject>
  <dc:creator>Assistant Professor Amber Graeber, Ph.D.</dc:creator>
  <cp:keywords/>
  <dc:description/>
  <cp:lastModifiedBy>Annie Matte</cp:lastModifiedBy>
  <cp:revision>36</cp:revision>
  <cp:lastPrinted>2025-07-31T13:54:00Z</cp:lastPrinted>
  <dcterms:created xsi:type="dcterms:W3CDTF">2025-07-29T21:55:00Z</dcterms:created>
  <dcterms:modified xsi:type="dcterms:W3CDTF">2025-08-05T13:08:00Z</dcterms:modified>
</cp:coreProperties>
</file>